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90" w:rsidRDefault="00A13B3D" w:rsidP="004507AB">
      <w:pPr>
        <w:pStyle w:val="Title"/>
      </w:pPr>
      <w:r>
        <w:t xml:space="preserve">Tværgående proces for </w:t>
      </w:r>
      <w:r w:rsidR="00EA3312">
        <w:t>uddannelsesevaluering</w:t>
      </w:r>
      <w:r w:rsidR="004119F0" w:rsidRPr="004119F0">
        <w:t xml:space="preserve"> af Master i it</w:t>
      </w:r>
    </w:p>
    <w:p w:rsidR="00A22B4A" w:rsidRDefault="005D41F5" w:rsidP="00A22B4A">
      <w:pPr>
        <w:autoSpaceDE w:val="0"/>
        <w:autoSpaceDN w:val="0"/>
        <w:adjustRightInd w:val="0"/>
        <w:spacing w:after="0" w:line="240" w:lineRule="auto"/>
        <w:rPr>
          <w:rFonts w:ascii="Arial" w:hAnsi="Arial" w:cs="Arial"/>
          <w:color w:val="000000"/>
          <w:sz w:val="20"/>
          <w:szCs w:val="20"/>
        </w:rPr>
      </w:pPr>
      <w:r w:rsidRPr="005D41F5">
        <w:rPr>
          <w:rFonts w:ascii="Arial" w:hAnsi="Arial" w:cs="Arial"/>
          <w:color w:val="000000"/>
          <w:sz w:val="20"/>
          <w:szCs w:val="20"/>
        </w:rPr>
        <w:t xml:space="preserve">Denne proces </w:t>
      </w:r>
      <w:r w:rsidR="006042E6">
        <w:rPr>
          <w:rFonts w:ascii="Arial" w:hAnsi="Arial" w:cs="Arial"/>
          <w:color w:val="000000"/>
          <w:sz w:val="20"/>
          <w:szCs w:val="20"/>
        </w:rPr>
        <w:t xml:space="preserve">er et tillæg til </w:t>
      </w:r>
      <w:r w:rsidRPr="005D41F5">
        <w:rPr>
          <w:rFonts w:ascii="Arial" w:hAnsi="Arial" w:cs="Arial"/>
          <w:color w:val="000000"/>
          <w:sz w:val="20"/>
          <w:szCs w:val="20"/>
        </w:rPr>
        <w:t>samarbejdsaftale dateret 27. oktober 2005 indgået mellem Aarhus Universitet, Aalborg Universitet og Syddansk Universitet</w:t>
      </w:r>
      <w:r w:rsidR="006042E6">
        <w:rPr>
          <w:rFonts w:ascii="Arial" w:hAnsi="Arial" w:cs="Arial"/>
          <w:color w:val="000000"/>
          <w:sz w:val="20"/>
          <w:szCs w:val="20"/>
        </w:rPr>
        <w:t xml:space="preserve"> om uddannelsen Maste</w:t>
      </w:r>
      <w:r w:rsidR="00A56A8F">
        <w:rPr>
          <w:rFonts w:ascii="Arial" w:hAnsi="Arial" w:cs="Arial"/>
          <w:color w:val="000000"/>
          <w:sz w:val="20"/>
          <w:szCs w:val="20"/>
        </w:rPr>
        <w:t>r</w:t>
      </w:r>
      <w:bookmarkStart w:id="0" w:name="_GoBack"/>
      <w:bookmarkEnd w:id="0"/>
      <w:r w:rsidR="006042E6">
        <w:rPr>
          <w:rFonts w:ascii="Arial" w:hAnsi="Arial" w:cs="Arial"/>
          <w:color w:val="000000"/>
          <w:sz w:val="20"/>
          <w:szCs w:val="20"/>
        </w:rPr>
        <w:t xml:space="preserve"> i it</w:t>
      </w:r>
      <w:r w:rsidRPr="005D41F5">
        <w:rPr>
          <w:rFonts w:ascii="Arial" w:hAnsi="Arial" w:cs="Arial"/>
          <w:color w:val="000000"/>
          <w:sz w:val="20"/>
          <w:szCs w:val="20"/>
        </w:rPr>
        <w:t>.</w:t>
      </w:r>
      <w:r w:rsidR="006042E6">
        <w:rPr>
          <w:rFonts w:ascii="Arial" w:hAnsi="Arial" w:cs="Arial"/>
          <w:color w:val="000000"/>
          <w:sz w:val="20"/>
          <w:szCs w:val="20"/>
        </w:rPr>
        <w:t xml:space="preserve"> Processen udfolder</w:t>
      </w:r>
      <w:r w:rsidR="00793C5E">
        <w:rPr>
          <w:rFonts w:ascii="Arial" w:hAnsi="Arial" w:cs="Arial"/>
          <w:color w:val="000000"/>
          <w:sz w:val="20"/>
          <w:szCs w:val="20"/>
        </w:rPr>
        <w:t>, hvordan det sikres</w:t>
      </w:r>
      <w:r w:rsidR="006042E6">
        <w:rPr>
          <w:rFonts w:ascii="Arial" w:hAnsi="Arial" w:cs="Arial"/>
          <w:color w:val="000000"/>
          <w:sz w:val="20"/>
          <w:szCs w:val="20"/>
        </w:rPr>
        <w:t xml:space="preserve">, at det samlede udbud af fagpakker har relevans, sammenhæng og kvalitet.  </w:t>
      </w:r>
    </w:p>
    <w:p w:rsidR="003B7128" w:rsidRDefault="003B7128" w:rsidP="00A22B4A">
      <w:pPr>
        <w:autoSpaceDE w:val="0"/>
        <w:autoSpaceDN w:val="0"/>
        <w:adjustRightInd w:val="0"/>
        <w:spacing w:after="0" w:line="240" w:lineRule="auto"/>
        <w:rPr>
          <w:rFonts w:ascii="Arial" w:hAnsi="Arial" w:cs="Arial"/>
          <w:color w:val="000000"/>
          <w:sz w:val="20"/>
          <w:szCs w:val="20"/>
        </w:rPr>
      </w:pPr>
    </w:p>
    <w:sdt>
      <w:sdtPr>
        <w:rPr>
          <w:rFonts w:asciiTheme="minorHAnsi" w:eastAsiaTheme="minorHAnsi" w:hAnsiTheme="minorHAnsi" w:cstheme="minorBidi"/>
          <w:b w:val="0"/>
          <w:bCs w:val="0"/>
          <w:color w:val="auto"/>
          <w:sz w:val="22"/>
          <w:szCs w:val="22"/>
          <w:lang w:eastAsia="en-US"/>
        </w:rPr>
        <w:id w:val="-83222896"/>
        <w:docPartObj>
          <w:docPartGallery w:val="Table of Contents"/>
          <w:docPartUnique/>
        </w:docPartObj>
      </w:sdtPr>
      <w:sdtEndPr/>
      <w:sdtContent>
        <w:p w:rsidR="003B7128" w:rsidRDefault="003B7128">
          <w:pPr>
            <w:pStyle w:val="TOCHeading"/>
          </w:pPr>
          <w:r>
            <w:t>Indhold</w:t>
          </w:r>
        </w:p>
        <w:p w:rsidR="00FF49CE" w:rsidRDefault="003B7128">
          <w:pPr>
            <w:pStyle w:val="TOC1"/>
            <w:rPr>
              <w:rFonts w:eastAsiaTheme="minorEastAsia"/>
              <w:noProof/>
              <w:lang w:eastAsia="da-DK"/>
            </w:rPr>
          </w:pPr>
          <w:r>
            <w:fldChar w:fldCharType="begin"/>
          </w:r>
          <w:r>
            <w:instrText xml:space="preserve"> TOC \o "1-3" \h \z \u </w:instrText>
          </w:r>
          <w:r>
            <w:fldChar w:fldCharType="separate"/>
          </w:r>
          <w:hyperlink w:anchor="_Toc453077443" w:history="1">
            <w:r w:rsidR="00FF49CE" w:rsidRPr="00384462">
              <w:rPr>
                <w:rStyle w:val="Hyperlink"/>
                <w:noProof/>
              </w:rPr>
              <w:t>Indledning</w:t>
            </w:r>
            <w:r w:rsidR="00FF49CE">
              <w:rPr>
                <w:noProof/>
                <w:webHidden/>
              </w:rPr>
              <w:tab/>
            </w:r>
            <w:r w:rsidR="00FF49CE">
              <w:rPr>
                <w:noProof/>
                <w:webHidden/>
              </w:rPr>
              <w:fldChar w:fldCharType="begin"/>
            </w:r>
            <w:r w:rsidR="00FF49CE">
              <w:rPr>
                <w:noProof/>
                <w:webHidden/>
              </w:rPr>
              <w:instrText xml:space="preserve"> PAGEREF _Toc453077443 \h </w:instrText>
            </w:r>
            <w:r w:rsidR="00FF49CE">
              <w:rPr>
                <w:noProof/>
                <w:webHidden/>
              </w:rPr>
            </w:r>
            <w:r w:rsidR="00FF49CE">
              <w:rPr>
                <w:noProof/>
                <w:webHidden/>
              </w:rPr>
              <w:fldChar w:fldCharType="separate"/>
            </w:r>
            <w:r w:rsidR="00FF49CE">
              <w:rPr>
                <w:noProof/>
                <w:webHidden/>
              </w:rPr>
              <w:t>1</w:t>
            </w:r>
            <w:r w:rsidR="00FF49CE">
              <w:rPr>
                <w:noProof/>
                <w:webHidden/>
              </w:rPr>
              <w:fldChar w:fldCharType="end"/>
            </w:r>
          </w:hyperlink>
        </w:p>
        <w:p w:rsidR="00FF49CE" w:rsidRDefault="00A56A8F">
          <w:pPr>
            <w:pStyle w:val="TOC1"/>
            <w:rPr>
              <w:rFonts w:eastAsiaTheme="minorEastAsia"/>
              <w:noProof/>
              <w:lang w:eastAsia="da-DK"/>
            </w:rPr>
          </w:pPr>
          <w:hyperlink w:anchor="_Toc453077444" w:history="1">
            <w:r w:rsidR="00FF49CE" w:rsidRPr="00384462">
              <w:rPr>
                <w:rStyle w:val="Hyperlink"/>
                <w:noProof/>
              </w:rPr>
              <w:t>Ansvar for uddannelsen</w:t>
            </w:r>
            <w:r w:rsidR="00FF49CE">
              <w:rPr>
                <w:noProof/>
                <w:webHidden/>
              </w:rPr>
              <w:tab/>
            </w:r>
            <w:r w:rsidR="00FF49CE">
              <w:rPr>
                <w:noProof/>
                <w:webHidden/>
              </w:rPr>
              <w:fldChar w:fldCharType="begin"/>
            </w:r>
            <w:r w:rsidR="00FF49CE">
              <w:rPr>
                <w:noProof/>
                <w:webHidden/>
              </w:rPr>
              <w:instrText xml:space="preserve"> PAGEREF _Toc453077444 \h </w:instrText>
            </w:r>
            <w:r w:rsidR="00FF49CE">
              <w:rPr>
                <w:noProof/>
                <w:webHidden/>
              </w:rPr>
            </w:r>
            <w:r w:rsidR="00FF49CE">
              <w:rPr>
                <w:noProof/>
                <w:webHidden/>
              </w:rPr>
              <w:fldChar w:fldCharType="separate"/>
            </w:r>
            <w:r w:rsidR="00FF49CE">
              <w:rPr>
                <w:noProof/>
                <w:webHidden/>
              </w:rPr>
              <w:t>1</w:t>
            </w:r>
            <w:r w:rsidR="00FF49CE">
              <w:rPr>
                <w:noProof/>
                <w:webHidden/>
              </w:rPr>
              <w:fldChar w:fldCharType="end"/>
            </w:r>
          </w:hyperlink>
        </w:p>
        <w:p w:rsidR="00FF49CE" w:rsidRDefault="00A56A8F">
          <w:pPr>
            <w:pStyle w:val="TOC1"/>
            <w:rPr>
              <w:rFonts w:eastAsiaTheme="minorEastAsia"/>
              <w:noProof/>
              <w:lang w:eastAsia="da-DK"/>
            </w:rPr>
          </w:pPr>
          <w:hyperlink w:anchor="_Toc453077445" w:history="1">
            <w:r w:rsidR="00FF49CE" w:rsidRPr="00384462">
              <w:rPr>
                <w:rStyle w:val="Hyperlink"/>
                <w:noProof/>
              </w:rPr>
              <w:t>Årlig status på kvalitetsarbejdet</w:t>
            </w:r>
            <w:r w:rsidR="00FF49CE">
              <w:rPr>
                <w:noProof/>
                <w:webHidden/>
              </w:rPr>
              <w:tab/>
            </w:r>
            <w:r w:rsidR="00FF49CE">
              <w:rPr>
                <w:noProof/>
                <w:webHidden/>
              </w:rPr>
              <w:fldChar w:fldCharType="begin"/>
            </w:r>
            <w:r w:rsidR="00FF49CE">
              <w:rPr>
                <w:noProof/>
                <w:webHidden/>
              </w:rPr>
              <w:instrText xml:space="preserve"> PAGEREF _Toc453077445 \h </w:instrText>
            </w:r>
            <w:r w:rsidR="00FF49CE">
              <w:rPr>
                <w:noProof/>
                <w:webHidden/>
              </w:rPr>
            </w:r>
            <w:r w:rsidR="00FF49CE">
              <w:rPr>
                <w:noProof/>
                <w:webHidden/>
              </w:rPr>
              <w:fldChar w:fldCharType="separate"/>
            </w:r>
            <w:r w:rsidR="00FF49CE">
              <w:rPr>
                <w:noProof/>
                <w:webHidden/>
              </w:rPr>
              <w:t>2</w:t>
            </w:r>
            <w:r w:rsidR="00FF49CE">
              <w:rPr>
                <w:noProof/>
                <w:webHidden/>
              </w:rPr>
              <w:fldChar w:fldCharType="end"/>
            </w:r>
          </w:hyperlink>
        </w:p>
        <w:p w:rsidR="00FF49CE" w:rsidRDefault="00A56A8F">
          <w:pPr>
            <w:pStyle w:val="TOC1"/>
            <w:rPr>
              <w:rFonts w:eastAsiaTheme="minorEastAsia"/>
              <w:noProof/>
              <w:lang w:eastAsia="da-DK"/>
            </w:rPr>
          </w:pPr>
          <w:hyperlink w:anchor="_Toc453077446" w:history="1">
            <w:r w:rsidR="00FF49CE" w:rsidRPr="00384462">
              <w:rPr>
                <w:rStyle w:val="Hyperlink"/>
                <w:noProof/>
              </w:rPr>
              <w:t>Uddannelsesevaluering hvert fjerde år</w:t>
            </w:r>
            <w:r w:rsidR="00FF49CE">
              <w:rPr>
                <w:noProof/>
                <w:webHidden/>
              </w:rPr>
              <w:tab/>
            </w:r>
            <w:r w:rsidR="00FF49CE">
              <w:rPr>
                <w:noProof/>
                <w:webHidden/>
              </w:rPr>
              <w:fldChar w:fldCharType="begin"/>
            </w:r>
            <w:r w:rsidR="00FF49CE">
              <w:rPr>
                <w:noProof/>
                <w:webHidden/>
              </w:rPr>
              <w:instrText xml:space="preserve"> PAGEREF _Toc453077446 \h </w:instrText>
            </w:r>
            <w:r w:rsidR="00FF49CE">
              <w:rPr>
                <w:noProof/>
                <w:webHidden/>
              </w:rPr>
            </w:r>
            <w:r w:rsidR="00FF49CE">
              <w:rPr>
                <w:noProof/>
                <w:webHidden/>
              </w:rPr>
              <w:fldChar w:fldCharType="separate"/>
            </w:r>
            <w:r w:rsidR="00FF49CE">
              <w:rPr>
                <w:noProof/>
                <w:webHidden/>
              </w:rPr>
              <w:t>2</w:t>
            </w:r>
            <w:r w:rsidR="00FF49CE">
              <w:rPr>
                <w:noProof/>
                <w:webHidden/>
              </w:rPr>
              <w:fldChar w:fldCharType="end"/>
            </w:r>
          </w:hyperlink>
        </w:p>
        <w:p w:rsidR="00FF49CE" w:rsidRDefault="00A56A8F">
          <w:pPr>
            <w:pStyle w:val="TOC2"/>
            <w:tabs>
              <w:tab w:val="right" w:leader="dot" w:pos="9628"/>
            </w:tabs>
            <w:rPr>
              <w:rFonts w:eastAsiaTheme="minorEastAsia"/>
              <w:noProof/>
              <w:lang w:eastAsia="da-DK"/>
            </w:rPr>
          </w:pPr>
          <w:hyperlink w:anchor="_Toc453077447" w:history="1">
            <w:r w:rsidR="00FF49CE" w:rsidRPr="00384462">
              <w:rPr>
                <w:rStyle w:val="Hyperlink"/>
                <w:noProof/>
              </w:rPr>
              <w:t>Proces</w:t>
            </w:r>
            <w:r w:rsidR="00FF49CE">
              <w:rPr>
                <w:noProof/>
                <w:webHidden/>
              </w:rPr>
              <w:tab/>
            </w:r>
            <w:r w:rsidR="00FF49CE">
              <w:rPr>
                <w:noProof/>
                <w:webHidden/>
              </w:rPr>
              <w:fldChar w:fldCharType="begin"/>
            </w:r>
            <w:r w:rsidR="00FF49CE">
              <w:rPr>
                <w:noProof/>
                <w:webHidden/>
              </w:rPr>
              <w:instrText xml:space="preserve"> PAGEREF _Toc453077447 \h </w:instrText>
            </w:r>
            <w:r w:rsidR="00FF49CE">
              <w:rPr>
                <w:noProof/>
                <w:webHidden/>
              </w:rPr>
            </w:r>
            <w:r w:rsidR="00FF49CE">
              <w:rPr>
                <w:noProof/>
                <w:webHidden/>
              </w:rPr>
              <w:fldChar w:fldCharType="separate"/>
            </w:r>
            <w:r w:rsidR="00FF49CE">
              <w:rPr>
                <w:noProof/>
                <w:webHidden/>
              </w:rPr>
              <w:t>2</w:t>
            </w:r>
            <w:r w:rsidR="00FF49CE">
              <w:rPr>
                <w:noProof/>
                <w:webHidden/>
              </w:rPr>
              <w:fldChar w:fldCharType="end"/>
            </w:r>
          </w:hyperlink>
        </w:p>
        <w:p w:rsidR="00FF49CE" w:rsidRDefault="00A56A8F">
          <w:pPr>
            <w:pStyle w:val="TOC2"/>
            <w:tabs>
              <w:tab w:val="right" w:leader="dot" w:pos="9628"/>
            </w:tabs>
            <w:rPr>
              <w:rFonts w:eastAsiaTheme="minorEastAsia"/>
              <w:noProof/>
              <w:lang w:eastAsia="da-DK"/>
            </w:rPr>
          </w:pPr>
          <w:hyperlink w:anchor="_Toc453077448" w:history="1">
            <w:r w:rsidR="00FF49CE" w:rsidRPr="00384462">
              <w:rPr>
                <w:rStyle w:val="Hyperlink"/>
                <w:noProof/>
              </w:rPr>
              <w:t>Indhold i evalueringen</w:t>
            </w:r>
            <w:r w:rsidR="00FF49CE">
              <w:rPr>
                <w:noProof/>
                <w:webHidden/>
              </w:rPr>
              <w:tab/>
            </w:r>
            <w:r w:rsidR="00FF49CE">
              <w:rPr>
                <w:noProof/>
                <w:webHidden/>
              </w:rPr>
              <w:fldChar w:fldCharType="begin"/>
            </w:r>
            <w:r w:rsidR="00FF49CE">
              <w:rPr>
                <w:noProof/>
                <w:webHidden/>
              </w:rPr>
              <w:instrText xml:space="preserve"> PAGEREF _Toc453077448 \h </w:instrText>
            </w:r>
            <w:r w:rsidR="00FF49CE">
              <w:rPr>
                <w:noProof/>
                <w:webHidden/>
              </w:rPr>
            </w:r>
            <w:r w:rsidR="00FF49CE">
              <w:rPr>
                <w:noProof/>
                <w:webHidden/>
              </w:rPr>
              <w:fldChar w:fldCharType="separate"/>
            </w:r>
            <w:r w:rsidR="00FF49CE">
              <w:rPr>
                <w:noProof/>
                <w:webHidden/>
              </w:rPr>
              <w:t>3</w:t>
            </w:r>
            <w:r w:rsidR="00FF49CE">
              <w:rPr>
                <w:noProof/>
                <w:webHidden/>
              </w:rPr>
              <w:fldChar w:fldCharType="end"/>
            </w:r>
          </w:hyperlink>
        </w:p>
        <w:p w:rsidR="00FF49CE" w:rsidRDefault="00A56A8F">
          <w:pPr>
            <w:pStyle w:val="TOC2"/>
            <w:tabs>
              <w:tab w:val="right" w:leader="dot" w:pos="9628"/>
            </w:tabs>
            <w:rPr>
              <w:rFonts w:eastAsiaTheme="minorEastAsia"/>
              <w:noProof/>
              <w:lang w:eastAsia="da-DK"/>
            </w:rPr>
          </w:pPr>
          <w:hyperlink w:anchor="_Toc453077449" w:history="1">
            <w:r w:rsidR="00FF49CE" w:rsidRPr="00384462">
              <w:rPr>
                <w:rStyle w:val="Hyperlink"/>
                <w:noProof/>
              </w:rPr>
              <w:t>Roller og ansvar</w:t>
            </w:r>
            <w:r w:rsidR="00FF49CE">
              <w:rPr>
                <w:noProof/>
                <w:webHidden/>
              </w:rPr>
              <w:tab/>
            </w:r>
            <w:r w:rsidR="00FF49CE">
              <w:rPr>
                <w:noProof/>
                <w:webHidden/>
              </w:rPr>
              <w:fldChar w:fldCharType="begin"/>
            </w:r>
            <w:r w:rsidR="00FF49CE">
              <w:rPr>
                <w:noProof/>
                <w:webHidden/>
              </w:rPr>
              <w:instrText xml:space="preserve"> PAGEREF _Toc453077449 \h </w:instrText>
            </w:r>
            <w:r w:rsidR="00FF49CE">
              <w:rPr>
                <w:noProof/>
                <w:webHidden/>
              </w:rPr>
            </w:r>
            <w:r w:rsidR="00FF49CE">
              <w:rPr>
                <w:noProof/>
                <w:webHidden/>
              </w:rPr>
              <w:fldChar w:fldCharType="separate"/>
            </w:r>
            <w:r w:rsidR="00FF49CE">
              <w:rPr>
                <w:noProof/>
                <w:webHidden/>
              </w:rPr>
              <w:t>4</w:t>
            </w:r>
            <w:r w:rsidR="00FF49CE">
              <w:rPr>
                <w:noProof/>
                <w:webHidden/>
              </w:rPr>
              <w:fldChar w:fldCharType="end"/>
            </w:r>
          </w:hyperlink>
        </w:p>
        <w:p w:rsidR="003B7128" w:rsidRDefault="003B7128" w:rsidP="003B7128">
          <w:pPr>
            <w:rPr>
              <w:b/>
              <w:bCs/>
            </w:rPr>
          </w:pPr>
          <w:r>
            <w:rPr>
              <w:b/>
              <w:bCs/>
            </w:rPr>
            <w:fldChar w:fldCharType="end"/>
          </w:r>
        </w:p>
      </w:sdtContent>
    </w:sdt>
    <w:p w:rsidR="005D41F5" w:rsidRDefault="005D41F5" w:rsidP="002B184A">
      <w:pPr>
        <w:pStyle w:val="Heading1"/>
      </w:pPr>
      <w:bookmarkStart w:id="1" w:name="_Toc453077443"/>
      <w:r>
        <w:t>Indledning</w:t>
      </w:r>
      <w:bookmarkEnd w:id="1"/>
    </w:p>
    <w:p w:rsidR="00793C5E" w:rsidRDefault="00793C5E" w:rsidP="00793C5E">
      <w:pPr>
        <w:rPr>
          <w:rFonts w:ascii="Arial" w:hAnsi="Arial" w:cs="Arial"/>
          <w:sz w:val="20"/>
          <w:szCs w:val="20"/>
        </w:rPr>
      </w:pPr>
    </w:p>
    <w:p w:rsidR="00793C5E" w:rsidRPr="00D22047" w:rsidRDefault="00793C5E" w:rsidP="00793C5E">
      <w:pPr>
        <w:rPr>
          <w:rFonts w:ascii="Arial" w:hAnsi="Arial" w:cs="Arial"/>
          <w:sz w:val="20"/>
          <w:szCs w:val="20"/>
        </w:rPr>
      </w:pPr>
      <w:r w:rsidRPr="00D22047">
        <w:rPr>
          <w:rFonts w:ascii="Arial" w:hAnsi="Arial" w:cs="Arial"/>
          <w:sz w:val="20"/>
          <w:szCs w:val="20"/>
        </w:rPr>
        <w:t xml:space="preserve">Der gennemføres en samlet uddannelsesevaluering </w:t>
      </w:r>
      <w:r w:rsidR="00FF49CE">
        <w:rPr>
          <w:rFonts w:ascii="Arial" w:hAnsi="Arial" w:cs="Arial"/>
          <w:sz w:val="20"/>
          <w:szCs w:val="20"/>
        </w:rPr>
        <w:t xml:space="preserve">på Master i it </w:t>
      </w:r>
      <w:r w:rsidRPr="00D22047">
        <w:rPr>
          <w:rFonts w:ascii="Arial" w:hAnsi="Arial" w:cs="Arial"/>
          <w:sz w:val="20"/>
          <w:szCs w:val="20"/>
        </w:rPr>
        <w:t>hvert fjerde år, og der gennemføres årligt status med opfølgning på uddannelsesevalueringen og på det kvalitetsarbejde, der foregår på de samarbejdende universiteter.</w:t>
      </w:r>
    </w:p>
    <w:p w:rsidR="00793C5E" w:rsidRPr="00D22047" w:rsidRDefault="00793C5E" w:rsidP="00793C5E">
      <w:pPr>
        <w:rPr>
          <w:rFonts w:ascii="Arial" w:hAnsi="Arial" w:cs="Arial"/>
          <w:sz w:val="20"/>
          <w:szCs w:val="20"/>
        </w:rPr>
      </w:pPr>
      <w:r w:rsidRPr="00D22047">
        <w:rPr>
          <w:rFonts w:ascii="Arial" w:hAnsi="Arial" w:cs="Arial"/>
          <w:sz w:val="20"/>
          <w:szCs w:val="20"/>
        </w:rPr>
        <w:t xml:space="preserve">Formålet med processen er at sætte fokus på udvikling af kvalitet og relevans af den samlede uddannelse på tværs af de udbydende universiteter og på tværs af linjer. </w:t>
      </w:r>
    </w:p>
    <w:p w:rsidR="00793C5E" w:rsidRDefault="00793C5E" w:rsidP="00793C5E">
      <w:pPr>
        <w:rPr>
          <w:rFonts w:ascii="Arial" w:hAnsi="Arial" w:cs="Arial"/>
          <w:sz w:val="20"/>
          <w:szCs w:val="20"/>
        </w:rPr>
      </w:pPr>
      <w:r w:rsidRPr="00D22047">
        <w:rPr>
          <w:rFonts w:ascii="Arial" w:hAnsi="Arial" w:cs="Arial"/>
          <w:sz w:val="20"/>
          <w:szCs w:val="20"/>
        </w:rPr>
        <w:t xml:space="preserve">Den samlede uddannelsesevaluering bygger på og supplerer de samarbejdende universiteters </w:t>
      </w:r>
      <w:r w:rsidR="007A63CA">
        <w:rPr>
          <w:rFonts w:ascii="Arial" w:hAnsi="Arial" w:cs="Arial"/>
          <w:sz w:val="20"/>
          <w:szCs w:val="20"/>
        </w:rPr>
        <w:t xml:space="preserve">kvalitetsarbejde og </w:t>
      </w:r>
      <w:r w:rsidRPr="00D22047">
        <w:rPr>
          <w:rFonts w:ascii="Arial" w:hAnsi="Arial" w:cs="Arial"/>
          <w:sz w:val="20"/>
          <w:szCs w:val="20"/>
        </w:rPr>
        <w:t>uddannelsesevalueringer, og mål</w:t>
      </w:r>
      <w:r>
        <w:rPr>
          <w:rFonts w:ascii="Arial" w:hAnsi="Arial" w:cs="Arial"/>
          <w:sz w:val="20"/>
          <w:szCs w:val="20"/>
        </w:rPr>
        <w:t>et er:</w:t>
      </w:r>
    </w:p>
    <w:p w:rsidR="00793C5E" w:rsidRDefault="00793C5E" w:rsidP="00793C5E">
      <w:pPr>
        <w:pStyle w:val="ListParagraph"/>
        <w:numPr>
          <w:ilvl w:val="0"/>
          <w:numId w:val="2"/>
        </w:numPr>
        <w:rPr>
          <w:rFonts w:ascii="Arial" w:hAnsi="Arial" w:cs="Arial"/>
          <w:sz w:val="20"/>
          <w:szCs w:val="20"/>
        </w:rPr>
      </w:pPr>
      <w:r w:rsidRPr="00D22047">
        <w:rPr>
          <w:rFonts w:ascii="Arial" w:hAnsi="Arial" w:cs="Arial"/>
          <w:sz w:val="20"/>
          <w:szCs w:val="20"/>
        </w:rPr>
        <w:t>at den enkelte udbyder af uddannelsen kan fokusere på kvaliteten af egne fag</w:t>
      </w:r>
    </w:p>
    <w:p w:rsidR="00793C5E" w:rsidRDefault="00793C5E" w:rsidP="00793C5E">
      <w:pPr>
        <w:pStyle w:val="ListParagraph"/>
        <w:numPr>
          <w:ilvl w:val="0"/>
          <w:numId w:val="2"/>
        </w:numPr>
        <w:rPr>
          <w:rFonts w:ascii="Arial" w:hAnsi="Arial" w:cs="Arial"/>
          <w:sz w:val="20"/>
          <w:szCs w:val="20"/>
        </w:rPr>
      </w:pPr>
      <w:r>
        <w:rPr>
          <w:rFonts w:ascii="Arial" w:hAnsi="Arial" w:cs="Arial"/>
          <w:sz w:val="20"/>
          <w:szCs w:val="20"/>
        </w:rPr>
        <w:t>a</w:t>
      </w:r>
      <w:r w:rsidR="00FF49CE">
        <w:rPr>
          <w:rFonts w:ascii="Arial" w:hAnsi="Arial" w:cs="Arial"/>
          <w:sz w:val="20"/>
          <w:szCs w:val="20"/>
        </w:rPr>
        <w:t>t den udbyder, der skal udstede masterbevis</w:t>
      </w:r>
      <w:r>
        <w:rPr>
          <w:rFonts w:ascii="Arial" w:hAnsi="Arial" w:cs="Arial"/>
          <w:sz w:val="20"/>
          <w:szCs w:val="20"/>
        </w:rPr>
        <w:t xml:space="preserve">, gennem denne </w:t>
      </w:r>
      <w:r w:rsidRPr="00D22047">
        <w:rPr>
          <w:rFonts w:ascii="Arial" w:hAnsi="Arial" w:cs="Arial"/>
          <w:sz w:val="20"/>
          <w:szCs w:val="20"/>
        </w:rPr>
        <w:t xml:space="preserve">proces </w:t>
      </w:r>
      <w:r>
        <w:rPr>
          <w:rFonts w:ascii="Arial" w:hAnsi="Arial" w:cs="Arial"/>
          <w:sz w:val="20"/>
          <w:szCs w:val="20"/>
        </w:rPr>
        <w:t xml:space="preserve">kan </w:t>
      </w:r>
      <w:r w:rsidRPr="00D22047">
        <w:rPr>
          <w:rFonts w:ascii="Arial" w:hAnsi="Arial" w:cs="Arial"/>
          <w:sz w:val="20"/>
          <w:szCs w:val="20"/>
        </w:rPr>
        <w:t xml:space="preserve">forsikre sig om, at fag </w:t>
      </w:r>
      <w:r>
        <w:rPr>
          <w:rFonts w:ascii="Arial" w:hAnsi="Arial" w:cs="Arial"/>
          <w:sz w:val="20"/>
          <w:szCs w:val="20"/>
        </w:rPr>
        <w:t>udbudt af andre udbydere har en tilstrækkelig kvalitet</w:t>
      </w:r>
      <w:r w:rsidRPr="00D22047">
        <w:rPr>
          <w:rFonts w:ascii="Arial" w:hAnsi="Arial" w:cs="Arial"/>
          <w:sz w:val="20"/>
          <w:szCs w:val="20"/>
        </w:rPr>
        <w:t xml:space="preserve"> </w:t>
      </w:r>
    </w:p>
    <w:p w:rsidR="00793C5E" w:rsidRPr="00D22047" w:rsidRDefault="00793C5E" w:rsidP="00793C5E">
      <w:pPr>
        <w:pStyle w:val="ListParagraph"/>
        <w:numPr>
          <w:ilvl w:val="0"/>
          <w:numId w:val="2"/>
        </w:numPr>
        <w:rPr>
          <w:rFonts w:ascii="Arial" w:hAnsi="Arial" w:cs="Arial"/>
          <w:sz w:val="20"/>
          <w:szCs w:val="20"/>
        </w:rPr>
      </w:pPr>
      <w:proofErr w:type="gramStart"/>
      <w:r w:rsidRPr="00D22047">
        <w:rPr>
          <w:rFonts w:ascii="Arial" w:hAnsi="Arial" w:cs="Arial"/>
          <w:sz w:val="20"/>
          <w:szCs w:val="20"/>
        </w:rPr>
        <w:t>at den samlede uddannelse videreudvikles og lever op til krav om kvalitet og relevans.</w:t>
      </w:r>
      <w:proofErr w:type="gramEnd"/>
      <w:r w:rsidRPr="00D22047">
        <w:rPr>
          <w:rFonts w:ascii="Arial" w:hAnsi="Arial" w:cs="Arial"/>
          <w:sz w:val="20"/>
          <w:szCs w:val="20"/>
        </w:rPr>
        <w:t xml:space="preserve">  </w:t>
      </w:r>
    </w:p>
    <w:p w:rsidR="00793C5E" w:rsidRDefault="00793C5E" w:rsidP="00793C5E">
      <w:pPr>
        <w:rPr>
          <w:rFonts w:ascii="Arial" w:hAnsi="Arial" w:cs="Arial"/>
          <w:sz w:val="20"/>
          <w:szCs w:val="20"/>
        </w:rPr>
      </w:pPr>
      <w:r w:rsidRPr="00D22047">
        <w:rPr>
          <w:rFonts w:ascii="Arial" w:hAnsi="Arial" w:cs="Arial"/>
          <w:sz w:val="20"/>
          <w:szCs w:val="20"/>
        </w:rPr>
        <w:t>Evalueringen udføres i koordinationsudvalg</w:t>
      </w:r>
      <w:r>
        <w:rPr>
          <w:rFonts w:ascii="Arial" w:hAnsi="Arial" w:cs="Arial"/>
          <w:sz w:val="20"/>
          <w:szCs w:val="20"/>
        </w:rPr>
        <w:t xml:space="preserve">ene </w:t>
      </w:r>
      <w:r w:rsidRPr="00D22047">
        <w:rPr>
          <w:rFonts w:ascii="Arial" w:hAnsi="Arial" w:cs="Arial"/>
          <w:sz w:val="20"/>
          <w:szCs w:val="20"/>
        </w:rPr>
        <w:t xml:space="preserve">på baggrund af </w:t>
      </w:r>
      <w:r>
        <w:rPr>
          <w:rFonts w:ascii="Arial" w:hAnsi="Arial" w:cs="Arial"/>
          <w:sz w:val="20"/>
          <w:szCs w:val="20"/>
        </w:rPr>
        <w:t xml:space="preserve">eksisterende </w:t>
      </w:r>
      <w:r w:rsidRPr="00D22047">
        <w:rPr>
          <w:rFonts w:ascii="Arial" w:hAnsi="Arial" w:cs="Arial"/>
          <w:sz w:val="20"/>
          <w:szCs w:val="20"/>
        </w:rPr>
        <w:t xml:space="preserve">data samlet fra </w:t>
      </w:r>
      <w:r w:rsidR="007A63CA">
        <w:rPr>
          <w:rFonts w:ascii="Arial" w:hAnsi="Arial" w:cs="Arial"/>
          <w:sz w:val="20"/>
          <w:szCs w:val="20"/>
        </w:rPr>
        <w:t>de enkelte universiteter</w:t>
      </w:r>
      <w:r w:rsidRPr="00D22047">
        <w:rPr>
          <w:rFonts w:ascii="Arial" w:hAnsi="Arial" w:cs="Arial"/>
          <w:sz w:val="20"/>
          <w:szCs w:val="20"/>
        </w:rPr>
        <w:t xml:space="preserve"> og </w:t>
      </w:r>
      <w:r>
        <w:rPr>
          <w:rFonts w:ascii="Arial" w:hAnsi="Arial" w:cs="Arial"/>
          <w:sz w:val="20"/>
          <w:szCs w:val="20"/>
        </w:rPr>
        <w:t xml:space="preserve">evt. </w:t>
      </w:r>
      <w:r w:rsidRPr="00D22047">
        <w:rPr>
          <w:rFonts w:ascii="Arial" w:hAnsi="Arial" w:cs="Arial"/>
          <w:sz w:val="20"/>
          <w:szCs w:val="20"/>
        </w:rPr>
        <w:t xml:space="preserve">supplerende fælles data indsamlet ved hjælp af It-vest.   </w:t>
      </w:r>
    </w:p>
    <w:p w:rsidR="004507AB" w:rsidRDefault="00EA3312" w:rsidP="004507AB">
      <w:pPr>
        <w:pStyle w:val="Heading1"/>
      </w:pPr>
      <w:bookmarkStart w:id="2" w:name="_Toc453077444"/>
      <w:r>
        <w:t>Ansvar for uddannelsen</w:t>
      </w:r>
      <w:bookmarkEnd w:id="2"/>
    </w:p>
    <w:p w:rsidR="004507AB" w:rsidRPr="003D4E84" w:rsidRDefault="00395B79" w:rsidP="00EA3312">
      <w:pPr>
        <w:rPr>
          <w:rFonts w:ascii="Arial" w:hAnsi="Arial" w:cs="Arial"/>
          <w:sz w:val="20"/>
          <w:szCs w:val="20"/>
        </w:rPr>
      </w:pPr>
      <w:r w:rsidRPr="003D4E84">
        <w:rPr>
          <w:rFonts w:ascii="Arial" w:hAnsi="Arial" w:cs="Arial"/>
          <w:sz w:val="20"/>
          <w:szCs w:val="20"/>
        </w:rPr>
        <w:t>Hver linje er forankret i et eller flere studienævn på de universiteter, der udbyder linjen.</w:t>
      </w:r>
    </w:p>
    <w:p w:rsidR="002217D8" w:rsidRPr="003D4E84" w:rsidRDefault="00395B79">
      <w:pPr>
        <w:rPr>
          <w:rFonts w:ascii="Arial" w:hAnsi="Arial" w:cs="Arial"/>
          <w:sz w:val="20"/>
          <w:szCs w:val="20"/>
        </w:rPr>
      </w:pPr>
      <w:r w:rsidRPr="003D4E84">
        <w:rPr>
          <w:rFonts w:ascii="Arial" w:hAnsi="Arial" w:cs="Arial"/>
          <w:sz w:val="20"/>
          <w:szCs w:val="20"/>
        </w:rPr>
        <w:lastRenderedPageBreak/>
        <w:t>Det enkelte universitet</w:t>
      </w:r>
      <w:r w:rsidR="007A579B" w:rsidRPr="003D4E84">
        <w:rPr>
          <w:rFonts w:ascii="Arial" w:hAnsi="Arial" w:cs="Arial"/>
          <w:sz w:val="20"/>
          <w:szCs w:val="20"/>
        </w:rPr>
        <w:t xml:space="preserve"> og ethvert studienævn</w:t>
      </w:r>
      <w:r w:rsidRPr="003D4E84">
        <w:rPr>
          <w:rFonts w:ascii="Arial" w:hAnsi="Arial" w:cs="Arial"/>
          <w:sz w:val="20"/>
          <w:szCs w:val="20"/>
        </w:rPr>
        <w:t>, der dimitterer studerende fra uddannelsen</w:t>
      </w:r>
      <w:r w:rsidR="007A579B" w:rsidRPr="003D4E84">
        <w:rPr>
          <w:rFonts w:ascii="Arial" w:hAnsi="Arial" w:cs="Arial"/>
          <w:sz w:val="20"/>
          <w:szCs w:val="20"/>
        </w:rPr>
        <w:t>, har overfor de studerende ansvaret for den samlede uddannelse.</w:t>
      </w:r>
      <w:r w:rsidRPr="003D4E84">
        <w:rPr>
          <w:rFonts w:ascii="Arial" w:hAnsi="Arial" w:cs="Arial"/>
          <w:sz w:val="20"/>
          <w:szCs w:val="20"/>
        </w:rPr>
        <w:t xml:space="preserve"> Det betyder</w:t>
      </w:r>
      <w:r w:rsidR="00EA3312" w:rsidRPr="003D4E84">
        <w:rPr>
          <w:rFonts w:ascii="Arial" w:hAnsi="Arial" w:cs="Arial"/>
          <w:sz w:val="20"/>
          <w:szCs w:val="20"/>
        </w:rPr>
        <w:t xml:space="preserve"> at</w:t>
      </w:r>
      <w:r w:rsidRPr="003D4E84">
        <w:rPr>
          <w:rFonts w:ascii="Arial" w:hAnsi="Arial" w:cs="Arial"/>
          <w:sz w:val="20"/>
          <w:szCs w:val="20"/>
        </w:rPr>
        <w:t>:</w:t>
      </w:r>
    </w:p>
    <w:p w:rsidR="00395B79" w:rsidRPr="003D4E84" w:rsidRDefault="007A579B" w:rsidP="00395B79">
      <w:pPr>
        <w:pStyle w:val="ListParagraph"/>
        <w:numPr>
          <w:ilvl w:val="0"/>
          <w:numId w:val="2"/>
        </w:numPr>
        <w:rPr>
          <w:rFonts w:ascii="Arial" w:hAnsi="Arial" w:cs="Arial"/>
          <w:sz w:val="20"/>
          <w:szCs w:val="20"/>
        </w:rPr>
      </w:pPr>
      <w:r w:rsidRPr="003D4E84">
        <w:rPr>
          <w:rFonts w:ascii="Arial" w:hAnsi="Arial" w:cs="Arial"/>
          <w:sz w:val="20"/>
          <w:szCs w:val="20"/>
        </w:rPr>
        <w:t xml:space="preserve">Den samlede studieordning godkendes i enslydende form af alle involverede studienævn. </w:t>
      </w:r>
    </w:p>
    <w:p w:rsidR="003D4E84" w:rsidRPr="003D4E84" w:rsidRDefault="007A579B" w:rsidP="00395B79">
      <w:pPr>
        <w:pStyle w:val="ListParagraph"/>
        <w:numPr>
          <w:ilvl w:val="0"/>
          <w:numId w:val="2"/>
        </w:numPr>
        <w:rPr>
          <w:rFonts w:ascii="Arial" w:hAnsi="Arial" w:cs="Arial"/>
          <w:sz w:val="20"/>
          <w:szCs w:val="20"/>
        </w:rPr>
      </w:pPr>
      <w:r w:rsidRPr="003D4E84">
        <w:rPr>
          <w:rFonts w:ascii="Arial" w:hAnsi="Arial" w:cs="Arial"/>
          <w:sz w:val="20"/>
          <w:szCs w:val="20"/>
        </w:rPr>
        <w:t>Det studienævn, der udbyder en fagpakke, har ansvar for udbud</w:t>
      </w:r>
      <w:r w:rsidR="00EA3312" w:rsidRPr="003D4E84">
        <w:rPr>
          <w:rFonts w:ascii="Arial" w:hAnsi="Arial" w:cs="Arial"/>
          <w:sz w:val="20"/>
          <w:szCs w:val="20"/>
        </w:rPr>
        <w:t xml:space="preserve"> af fagpakken, tilrettelæggelse og</w:t>
      </w:r>
      <w:r w:rsidRPr="003D4E84">
        <w:rPr>
          <w:rFonts w:ascii="Arial" w:hAnsi="Arial" w:cs="Arial"/>
          <w:sz w:val="20"/>
          <w:szCs w:val="20"/>
        </w:rPr>
        <w:t xml:space="preserve"> gennemførelse af und</w:t>
      </w:r>
      <w:r w:rsidR="00B9643F" w:rsidRPr="003D4E84">
        <w:rPr>
          <w:rFonts w:ascii="Arial" w:hAnsi="Arial" w:cs="Arial"/>
          <w:sz w:val="20"/>
          <w:szCs w:val="20"/>
        </w:rPr>
        <w:t>ervisning, eksamen og undervisningsevaluering</w:t>
      </w:r>
      <w:r w:rsidRPr="003D4E84">
        <w:rPr>
          <w:rFonts w:ascii="Arial" w:hAnsi="Arial" w:cs="Arial"/>
          <w:sz w:val="20"/>
          <w:szCs w:val="20"/>
        </w:rPr>
        <w:t>.</w:t>
      </w:r>
    </w:p>
    <w:p w:rsidR="00395B79" w:rsidRPr="003D4E84" w:rsidRDefault="003D4E84" w:rsidP="00395B79">
      <w:pPr>
        <w:pStyle w:val="ListParagraph"/>
        <w:numPr>
          <w:ilvl w:val="0"/>
          <w:numId w:val="2"/>
        </w:numPr>
        <w:rPr>
          <w:rFonts w:ascii="Arial" w:hAnsi="Arial" w:cs="Arial"/>
          <w:sz w:val="20"/>
          <w:szCs w:val="20"/>
        </w:rPr>
      </w:pPr>
      <w:r w:rsidRPr="003D4E84">
        <w:rPr>
          <w:rFonts w:ascii="Arial" w:hAnsi="Arial" w:cs="Arial"/>
          <w:sz w:val="20"/>
          <w:szCs w:val="20"/>
        </w:rPr>
        <w:t xml:space="preserve">Det </w:t>
      </w:r>
      <w:r w:rsidR="0032018D" w:rsidRPr="00AB74BA">
        <w:rPr>
          <w:rFonts w:ascii="Arial" w:hAnsi="Arial" w:cs="Arial"/>
          <w:sz w:val="20"/>
          <w:szCs w:val="20"/>
        </w:rPr>
        <w:t>universitet</w:t>
      </w:r>
      <w:r w:rsidRPr="003D4E84">
        <w:rPr>
          <w:rFonts w:ascii="Arial" w:hAnsi="Arial" w:cs="Arial"/>
          <w:sz w:val="20"/>
          <w:szCs w:val="20"/>
        </w:rPr>
        <w:t xml:space="preserve">, der udsteder masterbevis, har ansvaret for kvaliteten af den studerendes samlede uddannelsesforløb.  </w:t>
      </w:r>
      <w:r w:rsidR="007A579B" w:rsidRPr="003D4E84">
        <w:rPr>
          <w:rFonts w:ascii="Arial" w:hAnsi="Arial" w:cs="Arial"/>
          <w:sz w:val="20"/>
          <w:szCs w:val="20"/>
        </w:rPr>
        <w:t xml:space="preserve"> </w:t>
      </w:r>
    </w:p>
    <w:p w:rsidR="00395B79" w:rsidRPr="003D4E84" w:rsidRDefault="00F21371" w:rsidP="00395B79">
      <w:pPr>
        <w:pStyle w:val="ListParagraph"/>
        <w:numPr>
          <w:ilvl w:val="0"/>
          <w:numId w:val="2"/>
        </w:numPr>
        <w:rPr>
          <w:rFonts w:ascii="Arial" w:hAnsi="Arial" w:cs="Arial"/>
          <w:sz w:val="20"/>
          <w:szCs w:val="20"/>
        </w:rPr>
      </w:pPr>
      <w:r w:rsidRPr="003D4E84">
        <w:rPr>
          <w:rFonts w:ascii="Arial" w:hAnsi="Arial" w:cs="Arial"/>
          <w:sz w:val="20"/>
          <w:szCs w:val="20"/>
        </w:rPr>
        <w:t>Det studienævn, der udbyder uddannelsen</w:t>
      </w:r>
      <w:r w:rsidR="007A579B" w:rsidRPr="003D4E84">
        <w:rPr>
          <w:rFonts w:ascii="Arial" w:hAnsi="Arial" w:cs="Arial"/>
          <w:sz w:val="20"/>
          <w:szCs w:val="20"/>
        </w:rPr>
        <w:t xml:space="preserve"> gennemfører og evaluerer </w:t>
      </w:r>
      <w:r w:rsidR="00A56CB6" w:rsidRPr="003D4E84">
        <w:rPr>
          <w:rFonts w:ascii="Arial" w:hAnsi="Arial" w:cs="Arial"/>
          <w:sz w:val="20"/>
          <w:szCs w:val="20"/>
        </w:rPr>
        <w:t xml:space="preserve">egne dele af </w:t>
      </w:r>
      <w:r w:rsidR="007A579B" w:rsidRPr="003D4E84">
        <w:rPr>
          <w:rFonts w:ascii="Arial" w:hAnsi="Arial" w:cs="Arial"/>
          <w:sz w:val="20"/>
          <w:szCs w:val="20"/>
        </w:rPr>
        <w:t xml:space="preserve">uddannelsen i overensstemmelse med </w:t>
      </w:r>
      <w:r w:rsidR="00395B79" w:rsidRPr="003D4E84">
        <w:rPr>
          <w:rFonts w:ascii="Arial" w:hAnsi="Arial" w:cs="Arial"/>
          <w:sz w:val="20"/>
          <w:szCs w:val="20"/>
        </w:rPr>
        <w:t xml:space="preserve">universitetets </w:t>
      </w:r>
      <w:r w:rsidR="007A579B" w:rsidRPr="003D4E84">
        <w:rPr>
          <w:rFonts w:ascii="Arial" w:hAnsi="Arial" w:cs="Arial"/>
          <w:sz w:val="20"/>
          <w:szCs w:val="20"/>
        </w:rPr>
        <w:t>kvalitetsstyringssystem</w:t>
      </w:r>
      <w:r w:rsidR="00A56CB6" w:rsidRPr="003D4E84">
        <w:rPr>
          <w:rFonts w:ascii="Arial" w:hAnsi="Arial" w:cs="Arial"/>
          <w:sz w:val="20"/>
          <w:szCs w:val="20"/>
        </w:rPr>
        <w:t xml:space="preserve">. Uddannelsesevalueringen i det enkelte studienævn har </w:t>
      </w:r>
      <w:r w:rsidR="00EA3312" w:rsidRPr="003D4E84">
        <w:rPr>
          <w:rFonts w:ascii="Arial" w:hAnsi="Arial" w:cs="Arial"/>
          <w:sz w:val="20"/>
          <w:szCs w:val="20"/>
        </w:rPr>
        <w:t>til formål at sikre kvaliteten af den</w:t>
      </w:r>
      <w:r w:rsidR="00A56CB6" w:rsidRPr="003D4E84">
        <w:rPr>
          <w:rFonts w:ascii="Arial" w:hAnsi="Arial" w:cs="Arial"/>
          <w:sz w:val="20"/>
          <w:szCs w:val="20"/>
        </w:rPr>
        <w:t xml:space="preserve"> enkelte fag</w:t>
      </w:r>
      <w:r w:rsidR="00EA3312" w:rsidRPr="003D4E84">
        <w:rPr>
          <w:rFonts w:ascii="Arial" w:hAnsi="Arial" w:cs="Arial"/>
          <w:sz w:val="20"/>
          <w:szCs w:val="20"/>
        </w:rPr>
        <w:t>pakke</w:t>
      </w:r>
      <w:r w:rsidR="00A56CB6" w:rsidRPr="003D4E84">
        <w:rPr>
          <w:rFonts w:ascii="Arial" w:hAnsi="Arial" w:cs="Arial"/>
          <w:sz w:val="20"/>
          <w:szCs w:val="20"/>
        </w:rPr>
        <w:t xml:space="preserve"> og </w:t>
      </w:r>
      <w:r w:rsidRPr="003D4E84">
        <w:rPr>
          <w:rFonts w:ascii="Arial" w:hAnsi="Arial" w:cs="Arial"/>
          <w:sz w:val="20"/>
          <w:szCs w:val="20"/>
        </w:rPr>
        <w:t xml:space="preserve">af </w:t>
      </w:r>
      <w:r w:rsidR="00A56CB6" w:rsidRPr="003D4E84">
        <w:rPr>
          <w:rFonts w:ascii="Arial" w:hAnsi="Arial" w:cs="Arial"/>
          <w:sz w:val="20"/>
          <w:szCs w:val="20"/>
        </w:rPr>
        <w:t>de uddannelsesforløb, der har været afsluttet ved dette studienævn.</w:t>
      </w:r>
    </w:p>
    <w:p w:rsidR="006B3585" w:rsidRPr="003D4E84" w:rsidRDefault="00395B79" w:rsidP="006B3585">
      <w:pPr>
        <w:pStyle w:val="ListParagraph"/>
        <w:numPr>
          <w:ilvl w:val="0"/>
          <w:numId w:val="2"/>
        </w:numPr>
        <w:rPr>
          <w:rFonts w:ascii="Arial" w:hAnsi="Arial" w:cs="Arial"/>
          <w:sz w:val="20"/>
          <w:szCs w:val="20"/>
        </w:rPr>
      </w:pPr>
      <w:r w:rsidRPr="003D4E84">
        <w:rPr>
          <w:rFonts w:ascii="Arial" w:hAnsi="Arial" w:cs="Arial"/>
          <w:sz w:val="20"/>
          <w:szCs w:val="20"/>
        </w:rPr>
        <w:t xml:space="preserve">Studienævnet </w:t>
      </w:r>
      <w:r w:rsidR="00EA3312" w:rsidRPr="003D4E84">
        <w:rPr>
          <w:rFonts w:ascii="Arial" w:hAnsi="Arial" w:cs="Arial"/>
          <w:sz w:val="20"/>
          <w:szCs w:val="20"/>
        </w:rPr>
        <w:t>har ansvaret for</w:t>
      </w:r>
      <w:r w:rsidR="008A4CEE" w:rsidRPr="003D4E84">
        <w:rPr>
          <w:rFonts w:ascii="Arial" w:hAnsi="Arial" w:cs="Arial"/>
          <w:sz w:val="20"/>
          <w:szCs w:val="20"/>
        </w:rPr>
        <w:t xml:space="preserve"> at sikre, at de </w:t>
      </w:r>
      <w:r w:rsidRPr="003D4E84">
        <w:rPr>
          <w:rFonts w:ascii="Arial" w:hAnsi="Arial" w:cs="Arial"/>
          <w:sz w:val="20"/>
          <w:szCs w:val="20"/>
        </w:rPr>
        <w:t>fag, der udbydes af studienævn</w:t>
      </w:r>
      <w:r w:rsidR="00F21371" w:rsidRPr="003D4E84">
        <w:rPr>
          <w:rFonts w:ascii="Arial" w:hAnsi="Arial" w:cs="Arial"/>
          <w:sz w:val="20"/>
          <w:szCs w:val="20"/>
        </w:rPr>
        <w:t>et i henhold til</w:t>
      </w:r>
      <w:r w:rsidR="008A4CEE" w:rsidRPr="003D4E84">
        <w:rPr>
          <w:rFonts w:ascii="Arial" w:hAnsi="Arial" w:cs="Arial"/>
          <w:sz w:val="20"/>
          <w:szCs w:val="20"/>
        </w:rPr>
        <w:t xml:space="preserve"> uddannelsens fælles studieordning</w:t>
      </w:r>
      <w:r w:rsidR="00EA3312" w:rsidRPr="003D4E84">
        <w:rPr>
          <w:rFonts w:ascii="Arial" w:hAnsi="Arial" w:cs="Arial"/>
          <w:sz w:val="20"/>
          <w:szCs w:val="20"/>
        </w:rPr>
        <w:t>,</w:t>
      </w:r>
      <w:r w:rsidR="008A4CEE" w:rsidRPr="003D4E84">
        <w:rPr>
          <w:rFonts w:ascii="Arial" w:hAnsi="Arial" w:cs="Arial"/>
          <w:sz w:val="20"/>
          <w:szCs w:val="20"/>
        </w:rPr>
        <w:t xml:space="preserve"> lever </w:t>
      </w:r>
      <w:r w:rsidRPr="003D4E84">
        <w:rPr>
          <w:rFonts w:ascii="Arial" w:hAnsi="Arial" w:cs="Arial"/>
          <w:sz w:val="20"/>
          <w:szCs w:val="20"/>
        </w:rPr>
        <w:t xml:space="preserve">op til </w:t>
      </w:r>
      <w:r w:rsidR="008A4CEE" w:rsidRPr="003D4E84">
        <w:rPr>
          <w:rFonts w:ascii="Arial" w:hAnsi="Arial" w:cs="Arial"/>
          <w:sz w:val="20"/>
          <w:szCs w:val="20"/>
        </w:rPr>
        <w:t>s</w:t>
      </w:r>
      <w:r w:rsidRPr="003D4E84">
        <w:rPr>
          <w:rFonts w:ascii="Arial" w:hAnsi="Arial" w:cs="Arial"/>
          <w:sz w:val="20"/>
          <w:szCs w:val="20"/>
        </w:rPr>
        <w:t>tudieordning</w:t>
      </w:r>
      <w:r w:rsidR="008A4CEE" w:rsidRPr="003D4E84">
        <w:rPr>
          <w:rFonts w:ascii="Arial" w:hAnsi="Arial" w:cs="Arial"/>
          <w:sz w:val="20"/>
          <w:szCs w:val="20"/>
        </w:rPr>
        <w:t>en,</w:t>
      </w:r>
      <w:r w:rsidRPr="003D4E84">
        <w:rPr>
          <w:rFonts w:ascii="Arial" w:hAnsi="Arial" w:cs="Arial"/>
          <w:sz w:val="20"/>
          <w:szCs w:val="20"/>
        </w:rPr>
        <w:t xml:space="preserve"> </w:t>
      </w:r>
      <w:r w:rsidR="008A4CEE" w:rsidRPr="003D4E84">
        <w:rPr>
          <w:rFonts w:ascii="Arial" w:hAnsi="Arial" w:cs="Arial"/>
          <w:sz w:val="20"/>
          <w:szCs w:val="20"/>
        </w:rPr>
        <w:t>til gældende bekendtgørelser og til kvalitetskrav aftalt mellem de udbydende universiteter.</w:t>
      </w:r>
    </w:p>
    <w:p w:rsidR="005D5196" w:rsidRPr="00D22047" w:rsidRDefault="005D5196" w:rsidP="00793C5E">
      <w:pPr>
        <w:pStyle w:val="Heading1"/>
      </w:pPr>
      <w:bookmarkStart w:id="3" w:name="_Toc453077445"/>
      <w:r w:rsidRPr="00D22047">
        <w:t>Årlig status</w:t>
      </w:r>
      <w:r w:rsidR="00793C5E">
        <w:t xml:space="preserve"> på kvalitet</w:t>
      </w:r>
      <w:r w:rsidR="007A63CA">
        <w:t>sarbejdet</w:t>
      </w:r>
      <w:bookmarkEnd w:id="3"/>
    </w:p>
    <w:p w:rsidR="005D5196" w:rsidRPr="00D22047" w:rsidRDefault="005D5196" w:rsidP="005D5196">
      <w:pPr>
        <w:rPr>
          <w:rFonts w:ascii="Arial" w:hAnsi="Arial" w:cs="Arial"/>
          <w:sz w:val="20"/>
          <w:szCs w:val="20"/>
        </w:rPr>
      </w:pPr>
      <w:r w:rsidRPr="00D22047">
        <w:rPr>
          <w:rFonts w:ascii="Arial" w:hAnsi="Arial" w:cs="Arial"/>
          <w:sz w:val="20"/>
          <w:szCs w:val="20"/>
        </w:rPr>
        <w:t xml:space="preserve">Alle de involverede universiteter har et kvalitetsstyringssystem med årlig opfølgning på uddannelseskvalitet. Der sendes en kopi af konklusion og handlingsplan </w:t>
      </w:r>
      <w:r>
        <w:rPr>
          <w:rFonts w:ascii="Arial" w:hAnsi="Arial" w:cs="Arial"/>
          <w:sz w:val="20"/>
          <w:szCs w:val="20"/>
        </w:rPr>
        <w:t xml:space="preserve">af tværgående interesse </w:t>
      </w:r>
      <w:r w:rsidRPr="00D22047">
        <w:rPr>
          <w:rFonts w:ascii="Arial" w:hAnsi="Arial" w:cs="Arial"/>
          <w:sz w:val="20"/>
          <w:szCs w:val="20"/>
        </w:rPr>
        <w:t xml:space="preserve">til It-vest. It-vest udarbejder en tværgående opsamling og tager initiativ, hvis der er behov for tværgående handling – f.eks. hvis aktionspunkterne kræver involvering af flere universiteter.  </w:t>
      </w:r>
    </w:p>
    <w:p w:rsidR="005D5196" w:rsidRPr="00D22047" w:rsidRDefault="005D5196">
      <w:pPr>
        <w:rPr>
          <w:rFonts w:ascii="Arial" w:hAnsi="Arial" w:cs="Arial"/>
          <w:sz w:val="20"/>
          <w:szCs w:val="20"/>
        </w:rPr>
      </w:pPr>
    </w:p>
    <w:p w:rsidR="00B9643F" w:rsidRPr="00D22047" w:rsidRDefault="00B9643F" w:rsidP="00793C5E">
      <w:pPr>
        <w:pStyle w:val="Heading1"/>
      </w:pPr>
      <w:bookmarkStart w:id="4" w:name="_Toc453077446"/>
      <w:r w:rsidRPr="00D22047">
        <w:t>Uddannelsesevaluering hvert fjerde år</w:t>
      </w:r>
      <w:bookmarkEnd w:id="4"/>
    </w:p>
    <w:p w:rsidR="00EA3312" w:rsidRPr="00D22047" w:rsidRDefault="00EA3312">
      <w:pPr>
        <w:rPr>
          <w:rFonts w:ascii="Arial" w:hAnsi="Arial" w:cs="Arial"/>
          <w:sz w:val="20"/>
          <w:szCs w:val="20"/>
        </w:rPr>
      </w:pPr>
      <w:r w:rsidRPr="00D22047">
        <w:rPr>
          <w:rFonts w:ascii="Arial" w:hAnsi="Arial" w:cs="Arial"/>
          <w:sz w:val="20"/>
          <w:szCs w:val="20"/>
        </w:rPr>
        <w:t>Hvert fjerde år gennemføres en samlet tværgående uddannelses</w:t>
      </w:r>
      <w:r w:rsidR="00950C41" w:rsidRPr="00D22047">
        <w:rPr>
          <w:rFonts w:ascii="Arial" w:hAnsi="Arial" w:cs="Arial"/>
          <w:sz w:val="20"/>
          <w:szCs w:val="20"/>
        </w:rPr>
        <w:t>evaluering på tværs af linjer, studienævn og universiteter. Formålet med den samlede uddannelsesevaluering er at sikre, at uddannelsen fremtræder som en sammenhængende uddannelse for de studerende, at udbuddet af fag er relevant og tilstrækkeligt, at de studerende får det forventede udbytte, og at uddannelsen som helhed lever op til studieordning og kvalitetskrav for en masteruddannelse.</w:t>
      </w:r>
    </w:p>
    <w:p w:rsidR="00FF49CE" w:rsidRDefault="00FF49CE" w:rsidP="00FF49CE">
      <w:pPr>
        <w:pStyle w:val="Heading2"/>
      </w:pPr>
      <w:bookmarkStart w:id="5" w:name="_Toc453077447"/>
      <w:r>
        <w:t>Proces</w:t>
      </w:r>
      <w:bookmarkEnd w:id="5"/>
    </w:p>
    <w:p w:rsidR="00950C41" w:rsidRPr="00D22047" w:rsidRDefault="00950C41" w:rsidP="00950C41">
      <w:pPr>
        <w:rPr>
          <w:rFonts w:ascii="Arial" w:hAnsi="Arial" w:cs="Arial"/>
          <w:sz w:val="20"/>
          <w:szCs w:val="20"/>
        </w:rPr>
      </w:pPr>
      <w:r w:rsidRPr="00D22047">
        <w:rPr>
          <w:rFonts w:ascii="Arial" w:hAnsi="Arial" w:cs="Arial"/>
          <w:sz w:val="20"/>
          <w:szCs w:val="20"/>
        </w:rPr>
        <w:t xml:space="preserve">Processen bygger på de seneste uddannelsesevalueringer, </w:t>
      </w:r>
      <w:r w:rsidR="00ED576E">
        <w:rPr>
          <w:rFonts w:ascii="Arial" w:hAnsi="Arial" w:cs="Arial"/>
          <w:sz w:val="20"/>
          <w:szCs w:val="20"/>
        </w:rPr>
        <w:t xml:space="preserve">uddannelsesberetninger, </w:t>
      </w:r>
      <w:r w:rsidRPr="00D22047">
        <w:rPr>
          <w:rFonts w:ascii="Arial" w:hAnsi="Arial" w:cs="Arial"/>
          <w:sz w:val="20"/>
          <w:szCs w:val="20"/>
        </w:rPr>
        <w:t>status og aktionspunkt</w:t>
      </w:r>
      <w:r w:rsidR="00ED576E">
        <w:rPr>
          <w:rFonts w:ascii="Arial" w:hAnsi="Arial" w:cs="Arial"/>
          <w:sz w:val="20"/>
          <w:szCs w:val="20"/>
        </w:rPr>
        <w:t>er fra de involverede udbydere</w:t>
      </w:r>
      <w:r w:rsidRPr="00D22047">
        <w:rPr>
          <w:rFonts w:ascii="Arial" w:hAnsi="Arial" w:cs="Arial"/>
          <w:sz w:val="20"/>
          <w:szCs w:val="20"/>
        </w:rPr>
        <w:t>, o</w:t>
      </w:r>
      <w:r w:rsidR="003E20BD" w:rsidRPr="00D22047">
        <w:rPr>
          <w:rFonts w:ascii="Arial" w:hAnsi="Arial" w:cs="Arial"/>
          <w:sz w:val="20"/>
          <w:szCs w:val="20"/>
        </w:rPr>
        <w:t>g forløber i tre faser: Forberedelse, evaluering og opfølgning.</w:t>
      </w:r>
    </w:p>
    <w:p w:rsidR="003E20BD" w:rsidRPr="00D22047" w:rsidRDefault="003E20BD" w:rsidP="00950C41">
      <w:pPr>
        <w:rPr>
          <w:rFonts w:ascii="Arial" w:hAnsi="Arial" w:cs="Arial"/>
          <w:sz w:val="20"/>
          <w:szCs w:val="20"/>
        </w:rPr>
      </w:pPr>
      <w:r w:rsidRPr="00D22047">
        <w:rPr>
          <w:rFonts w:ascii="Arial" w:hAnsi="Arial" w:cs="Arial"/>
          <w:sz w:val="20"/>
          <w:szCs w:val="20"/>
        </w:rPr>
        <w:t>Forberedelse:</w:t>
      </w:r>
    </w:p>
    <w:p w:rsidR="003E20BD" w:rsidRPr="00D22047" w:rsidRDefault="00B9643F" w:rsidP="003E20BD">
      <w:pPr>
        <w:pStyle w:val="ListParagraph"/>
        <w:numPr>
          <w:ilvl w:val="0"/>
          <w:numId w:val="2"/>
        </w:numPr>
        <w:rPr>
          <w:rFonts w:ascii="Arial" w:hAnsi="Arial" w:cs="Arial"/>
          <w:sz w:val="20"/>
          <w:szCs w:val="20"/>
        </w:rPr>
      </w:pPr>
      <w:r w:rsidRPr="00D22047">
        <w:rPr>
          <w:rFonts w:ascii="Arial" w:hAnsi="Arial" w:cs="Arial"/>
          <w:sz w:val="20"/>
          <w:szCs w:val="20"/>
        </w:rPr>
        <w:t>It-vest igangsætter processen</w:t>
      </w:r>
    </w:p>
    <w:p w:rsidR="003E20BD" w:rsidRDefault="00B9643F" w:rsidP="003E20BD">
      <w:pPr>
        <w:pStyle w:val="ListParagraph"/>
        <w:numPr>
          <w:ilvl w:val="0"/>
          <w:numId w:val="2"/>
        </w:numPr>
        <w:rPr>
          <w:rFonts w:ascii="Arial" w:hAnsi="Arial" w:cs="Arial"/>
          <w:sz w:val="20"/>
          <w:szCs w:val="20"/>
        </w:rPr>
      </w:pPr>
      <w:r w:rsidRPr="00D22047">
        <w:rPr>
          <w:rFonts w:ascii="Arial" w:hAnsi="Arial" w:cs="Arial"/>
          <w:sz w:val="20"/>
          <w:szCs w:val="20"/>
        </w:rPr>
        <w:t>It-vest aftaler den sam</w:t>
      </w:r>
      <w:r w:rsidR="00F21371" w:rsidRPr="00D22047">
        <w:rPr>
          <w:rFonts w:ascii="Arial" w:hAnsi="Arial" w:cs="Arial"/>
          <w:sz w:val="20"/>
          <w:szCs w:val="20"/>
        </w:rPr>
        <w:t>lede pr</w:t>
      </w:r>
      <w:r w:rsidR="007A63CA">
        <w:rPr>
          <w:rFonts w:ascii="Arial" w:hAnsi="Arial" w:cs="Arial"/>
          <w:sz w:val="20"/>
          <w:szCs w:val="20"/>
        </w:rPr>
        <w:t>oces med koordinationsudvalgene</w:t>
      </w:r>
    </w:p>
    <w:p w:rsidR="00ED576E" w:rsidRPr="00D22047" w:rsidRDefault="00ED576E" w:rsidP="003E20BD">
      <w:pPr>
        <w:pStyle w:val="ListParagraph"/>
        <w:numPr>
          <w:ilvl w:val="0"/>
          <w:numId w:val="2"/>
        </w:numPr>
        <w:rPr>
          <w:rFonts w:ascii="Arial" w:hAnsi="Arial" w:cs="Arial"/>
          <w:sz w:val="20"/>
          <w:szCs w:val="20"/>
        </w:rPr>
      </w:pPr>
      <w:r>
        <w:rPr>
          <w:rFonts w:ascii="Arial" w:hAnsi="Arial" w:cs="Arial"/>
          <w:sz w:val="20"/>
          <w:szCs w:val="20"/>
        </w:rPr>
        <w:t>Det aftales, hvem der i øvrigt skal inddrages fra udbyderne</w:t>
      </w:r>
    </w:p>
    <w:p w:rsidR="00950C41" w:rsidRPr="00D22047" w:rsidRDefault="00B43682" w:rsidP="003E20BD">
      <w:pPr>
        <w:pStyle w:val="ListParagraph"/>
        <w:numPr>
          <w:ilvl w:val="0"/>
          <w:numId w:val="2"/>
        </w:numPr>
        <w:rPr>
          <w:rFonts w:ascii="Arial" w:hAnsi="Arial" w:cs="Arial"/>
          <w:sz w:val="20"/>
          <w:szCs w:val="20"/>
        </w:rPr>
      </w:pPr>
      <w:r w:rsidRPr="00D22047">
        <w:rPr>
          <w:rFonts w:ascii="Arial" w:hAnsi="Arial" w:cs="Arial"/>
          <w:sz w:val="20"/>
          <w:szCs w:val="20"/>
        </w:rPr>
        <w:t>It-vest styregruppen inddrages i processen som repræsentanter for aftagerne.</w:t>
      </w:r>
    </w:p>
    <w:p w:rsidR="003E20BD" w:rsidRPr="00D22047" w:rsidRDefault="003E20BD" w:rsidP="003E20BD">
      <w:pPr>
        <w:rPr>
          <w:rFonts w:ascii="Arial" w:hAnsi="Arial" w:cs="Arial"/>
          <w:sz w:val="20"/>
          <w:szCs w:val="20"/>
        </w:rPr>
      </w:pPr>
      <w:r w:rsidRPr="00D22047">
        <w:rPr>
          <w:rFonts w:ascii="Arial" w:hAnsi="Arial" w:cs="Arial"/>
          <w:sz w:val="20"/>
          <w:szCs w:val="20"/>
        </w:rPr>
        <w:t>Evaluering</w:t>
      </w:r>
    </w:p>
    <w:p w:rsidR="003E20BD" w:rsidRPr="00D22047" w:rsidRDefault="00950C41" w:rsidP="003E20BD">
      <w:pPr>
        <w:pStyle w:val="ListParagraph"/>
        <w:numPr>
          <w:ilvl w:val="0"/>
          <w:numId w:val="2"/>
        </w:numPr>
        <w:rPr>
          <w:rFonts w:ascii="Arial" w:hAnsi="Arial" w:cs="Arial"/>
          <w:sz w:val="20"/>
          <w:szCs w:val="20"/>
        </w:rPr>
      </w:pPr>
      <w:r w:rsidRPr="00D22047">
        <w:rPr>
          <w:rFonts w:ascii="Arial" w:hAnsi="Arial" w:cs="Arial"/>
          <w:sz w:val="20"/>
          <w:szCs w:val="20"/>
        </w:rPr>
        <w:t>It-vest indsamler data fra universiteterne (bl.a. seneste evalueringer, status og a</w:t>
      </w:r>
      <w:r w:rsidR="005A3D7E" w:rsidRPr="00D22047">
        <w:rPr>
          <w:rFonts w:ascii="Arial" w:hAnsi="Arial" w:cs="Arial"/>
          <w:sz w:val="20"/>
          <w:szCs w:val="20"/>
        </w:rPr>
        <w:t>k</w:t>
      </w:r>
      <w:r w:rsidRPr="00D22047">
        <w:rPr>
          <w:rFonts w:ascii="Arial" w:hAnsi="Arial" w:cs="Arial"/>
          <w:sz w:val="20"/>
          <w:szCs w:val="20"/>
        </w:rPr>
        <w:t>tionspunkter)</w:t>
      </w:r>
    </w:p>
    <w:p w:rsidR="003E20BD" w:rsidRPr="00D22047" w:rsidRDefault="00B43682" w:rsidP="003E20BD">
      <w:pPr>
        <w:pStyle w:val="ListParagraph"/>
        <w:numPr>
          <w:ilvl w:val="0"/>
          <w:numId w:val="2"/>
        </w:numPr>
        <w:rPr>
          <w:rFonts w:ascii="Arial" w:hAnsi="Arial" w:cs="Arial"/>
          <w:sz w:val="20"/>
          <w:szCs w:val="20"/>
        </w:rPr>
      </w:pPr>
      <w:r w:rsidRPr="00D22047">
        <w:rPr>
          <w:rFonts w:ascii="Arial" w:hAnsi="Arial" w:cs="Arial"/>
          <w:sz w:val="20"/>
          <w:szCs w:val="20"/>
        </w:rPr>
        <w:t xml:space="preserve">Universiteternes </w:t>
      </w:r>
      <w:r w:rsidR="00950C41" w:rsidRPr="00D22047">
        <w:rPr>
          <w:rFonts w:ascii="Arial" w:hAnsi="Arial" w:cs="Arial"/>
          <w:sz w:val="20"/>
          <w:szCs w:val="20"/>
        </w:rPr>
        <w:t>data suppleres efter behov</w:t>
      </w:r>
    </w:p>
    <w:p w:rsidR="003E20BD" w:rsidRPr="00D22047" w:rsidRDefault="006B3585" w:rsidP="003E20BD">
      <w:pPr>
        <w:pStyle w:val="ListParagraph"/>
        <w:numPr>
          <w:ilvl w:val="0"/>
          <w:numId w:val="2"/>
        </w:numPr>
        <w:rPr>
          <w:rFonts w:ascii="Arial" w:hAnsi="Arial" w:cs="Arial"/>
          <w:sz w:val="20"/>
          <w:szCs w:val="20"/>
        </w:rPr>
      </w:pPr>
      <w:r w:rsidRPr="00D22047">
        <w:rPr>
          <w:rFonts w:ascii="Arial" w:hAnsi="Arial" w:cs="Arial"/>
          <w:sz w:val="20"/>
          <w:szCs w:val="20"/>
        </w:rPr>
        <w:t xml:space="preserve">Der udarbejdes et samlet notat </w:t>
      </w:r>
      <w:r w:rsidR="00B43682" w:rsidRPr="00D22047">
        <w:rPr>
          <w:rFonts w:ascii="Arial" w:hAnsi="Arial" w:cs="Arial"/>
          <w:sz w:val="20"/>
          <w:szCs w:val="20"/>
        </w:rPr>
        <w:t>med fokus på udvikling af kvalitet og relevans af udda</w:t>
      </w:r>
      <w:r w:rsidR="005A3D7E" w:rsidRPr="00D22047">
        <w:rPr>
          <w:rFonts w:ascii="Arial" w:hAnsi="Arial" w:cs="Arial"/>
          <w:sz w:val="20"/>
          <w:szCs w:val="20"/>
        </w:rPr>
        <w:t>nnelsen.</w:t>
      </w:r>
    </w:p>
    <w:p w:rsidR="005A3D7E" w:rsidRPr="00D22047" w:rsidRDefault="005A3D7E" w:rsidP="003E20BD">
      <w:pPr>
        <w:pStyle w:val="ListParagraph"/>
        <w:numPr>
          <w:ilvl w:val="0"/>
          <w:numId w:val="2"/>
        </w:numPr>
        <w:rPr>
          <w:rFonts w:ascii="Arial" w:hAnsi="Arial" w:cs="Arial"/>
          <w:sz w:val="20"/>
          <w:szCs w:val="20"/>
        </w:rPr>
      </w:pPr>
      <w:r w:rsidRPr="00D22047">
        <w:rPr>
          <w:rFonts w:ascii="Arial" w:hAnsi="Arial" w:cs="Arial"/>
          <w:sz w:val="20"/>
          <w:szCs w:val="20"/>
        </w:rPr>
        <w:t xml:space="preserve">Notatet godkendes </w:t>
      </w:r>
      <w:r w:rsidR="00ED576E">
        <w:rPr>
          <w:rFonts w:ascii="Arial" w:hAnsi="Arial" w:cs="Arial"/>
          <w:sz w:val="20"/>
          <w:szCs w:val="20"/>
        </w:rPr>
        <w:t>af koordinationsudvalgene</w:t>
      </w:r>
      <w:r w:rsidRPr="00D22047">
        <w:rPr>
          <w:rFonts w:ascii="Arial" w:hAnsi="Arial" w:cs="Arial"/>
          <w:sz w:val="20"/>
          <w:szCs w:val="20"/>
        </w:rPr>
        <w:t xml:space="preserve"> </w:t>
      </w:r>
    </w:p>
    <w:p w:rsidR="003E20BD" w:rsidRPr="00D22047" w:rsidRDefault="003E20BD" w:rsidP="003E20BD">
      <w:pPr>
        <w:rPr>
          <w:rFonts w:ascii="Arial" w:hAnsi="Arial" w:cs="Arial"/>
          <w:sz w:val="20"/>
          <w:szCs w:val="20"/>
        </w:rPr>
      </w:pPr>
      <w:r w:rsidRPr="00D22047">
        <w:rPr>
          <w:rFonts w:ascii="Arial" w:hAnsi="Arial" w:cs="Arial"/>
          <w:sz w:val="20"/>
          <w:szCs w:val="20"/>
        </w:rPr>
        <w:lastRenderedPageBreak/>
        <w:t>Rapporten behandl</w:t>
      </w:r>
      <w:r w:rsidR="00ED576E">
        <w:rPr>
          <w:rFonts w:ascii="Arial" w:hAnsi="Arial" w:cs="Arial"/>
          <w:sz w:val="20"/>
          <w:szCs w:val="20"/>
        </w:rPr>
        <w:t>es af udbyderne</w:t>
      </w:r>
      <w:r w:rsidRPr="00D22047">
        <w:rPr>
          <w:rFonts w:ascii="Arial" w:hAnsi="Arial" w:cs="Arial"/>
          <w:sz w:val="20"/>
          <w:szCs w:val="20"/>
        </w:rPr>
        <w:t>, og der skabes enighed om konklusioner og aktionspunkter.  Eventuelle uenigheder behandles i It-vest styregruppen.</w:t>
      </w:r>
    </w:p>
    <w:p w:rsidR="003E20BD" w:rsidRPr="00D22047" w:rsidRDefault="003E20BD" w:rsidP="003E20BD">
      <w:pPr>
        <w:rPr>
          <w:rFonts w:ascii="Arial" w:hAnsi="Arial" w:cs="Arial"/>
          <w:sz w:val="20"/>
          <w:szCs w:val="20"/>
        </w:rPr>
      </w:pPr>
      <w:r w:rsidRPr="00D22047">
        <w:rPr>
          <w:rFonts w:ascii="Arial" w:hAnsi="Arial" w:cs="Arial"/>
          <w:sz w:val="20"/>
          <w:szCs w:val="20"/>
        </w:rPr>
        <w:t>Opfølgning</w:t>
      </w:r>
    </w:p>
    <w:p w:rsidR="00B43682" w:rsidRPr="00D22047" w:rsidRDefault="003E20BD" w:rsidP="003E20BD">
      <w:pPr>
        <w:pStyle w:val="ListParagraph"/>
        <w:numPr>
          <w:ilvl w:val="0"/>
          <w:numId w:val="2"/>
        </w:numPr>
        <w:rPr>
          <w:rFonts w:ascii="Arial" w:hAnsi="Arial" w:cs="Arial"/>
          <w:sz w:val="20"/>
          <w:szCs w:val="20"/>
        </w:rPr>
      </w:pPr>
      <w:r w:rsidRPr="00D22047">
        <w:rPr>
          <w:rFonts w:ascii="Arial" w:hAnsi="Arial" w:cs="Arial"/>
          <w:sz w:val="20"/>
          <w:szCs w:val="20"/>
        </w:rPr>
        <w:t xml:space="preserve">De enkelte udbydere af uddannelsen </w:t>
      </w:r>
      <w:r w:rsidR="00F93206" w:rsidRPr="00D22047">
        <w:rPr>
          <w:rFonts w:ascii="Arial" w:hAnsi="Arial" w:cs="Arial"/>
          <w:sz w:val="20"/>
          <w:szCs w:val="20"/>
        </w:rPr>
        <w:t>sikrer, at egne aktionspunkter gennemføres</w:t>
      </w:r>
    </w:p>
    <w:p w:rsidR="003E20BD" w:rsidRPr="00D22047" w:rsidRDefault="003E20BD" w:rsidP="003E20BD">
      <w:pPr>
        <w:pStyle w:val="ListParagraph"/>
        <w:numPr>
          <w:ilvl w:val="0"/>
          <w:numId w:val="2"/>
        </w:numPr>
        <w:rPr>
          <w:rFonts w:ascii="Arial" w:hAnsi="Arial" w:cs="Arial"/>
          <w:sz w:val="20"/>
          <w:szCs w:val="20"/>
        </w:rPr>
      </w:pPr>
      <w:r w:rsidRPr="00D22047">
        <w:rPr>
          <w:rFonts w:ascii="Arial" w:hAnsi="Arial" w:cs="Arial"/>
          <w:sz w:val="20"/>
          <w:szCs w:val="20"/>
        </w:rPr>
        <w:t>It-vest styregruppen</w:t>
      </w:r>
      <w:r w:rsidR="00F93206" w:rsidRPr="00D22047">
        <w:rPr>
          <w:rFonts w:ascii="Arial" w:hAnsi="Arial" w:cs="Arial"/>
          <w:sz w:val="20"/>
          <w:szCs w:val="20"/>
        </w:rPr>
        <w:t xml:space="preserve"> sikrer, at tværgående aktionspunkter gennemføres</w:t>
      </w:r>
    </w:p>
    <w:p w:rsidR="00F93206" w:rsidRPr="00D22047" w:rsidRDefault="00F93206" w:rsidP="003E20BD">
      <w:pPr>
        <w:pStyle w:val="ListParagraph"/>
        <w:numPr>
          <w:ilvl w:val="0"/>
          <w:numId w:val="2"/>
        </w:numPr>
        <w:rPr>
          <w:rFonts w:ascii="Arial" w:hAnsi="Arial" w:cs="Arial"/>
          <w:sz w:val="20"/>
          <w:szCs w:val="20"/>
        </w:rPr>
      </w:pPr>
      <w:r w:rsidRPr="00D22047">
        <w:rPr>
          <w:rFonts w:ascii="Arial" w:hAnsi="Arial" w:cs="Arial"/>
          <w:sz w:val="20"/>
          <w:szCs w:val="20"/>
        </w:rPr>
        <w:t>Der gennemføres en årlig opfølgning</w:t>
      </w:r>
    </w:p>
    <w:p w:rsidR="00FF49CE" w:rsidRDefault="00FF49CE" w:rsidP="00ED576E">
      <w:pPr>
        <w:pStyle w:val="Heading2"/>
      </w:pPr>
      <w:bookmarkStart w:id="6" w:name="_Toc453077448"/>
      <w:r>
        <w:t>Indhold i evalueringen</w:t>
      </w:r>
      <w:bookmarkEnd w:id="6"/>
    </w:p>
    <w:p w:rsidR="00F93206" w:rsidRPr="00D22047" w:rsidRDefault="00F93206" w:rsidP="00FF49CE">
      <w:r w:rsidRPr="00ED576E">
        <w:t>Evalueringen</w:t>
      </w:r>
      <w:r w:rsidRPr="00D22047">
        <w:t xml:space="preserve"> omfatter som minimum</w:t>
      </w:r>
      <w:r w:rsidR="00FF49CE">
        <w:t>:</w:t>
      </w:r>
    </w:p>
    <w:p w:rsidR="005D5196" w:rsidRPr="00FF49CE" w:rsidRDefault="005D5196" w:rsidP="00FF49CE">
      <w:pPr>
        <w:pStyle w:val="ListParagraph"/>
        <w:numPr>
          <w:ilvl w:val="0"/>
          <w:numId w:val="2"/>
        </w:numPr>
        <w:rPr>
          <w:rFonts w:ascii="Arial" w:hAnsi="Arial" w:cs="Arial"/>
          <w:sz w:val="20"/>
          <w:szCs w:val="20"/>
        </w:rPr>
      </w:pPr>
      <w:r w:rsidRPr="00FF49CE">
        <w:rPr>
          <w:rFonts w:ascii="Arial" w:hAnsi="Arial" w:cs="Arial"/>
          <w:sz w:val="20"/>
          <w:szCs w:val="20"/>
        </w:rPr>
        <w:t>Opsamling på nøgletal og indikatorer fra universiteterne baseret på universiteternes kvalitetspolitik på efter-og videreuddannelsesområdet.</w:t>
      </w:r>
    </w:p>
    <w:p w:rsidR="00FF49CE" w:rsidRDefault="00793C5E" w:rsidP="00F93206">
      <w:pPr>
        <w:pStyle w:val="ListParagraph"/>
        <w:numPr>
          <w:ilvl w:val="0"/>
          <w:numId w:val="2"/>
        </w:numPr>
        <w:rPr>
          <w:rFonts w:ascii="Arial" w:hAnsi="Arial" w:cs="Arial"/>
          <w:sz w:val="20"/>
          <w:szCs w:val="20"/>
        </w:rPr>
      </w:pPr>
      <w:r w:rsidRPr="00FF49CE">
        <w:rPr>
          <w:rFonts w:ascii="Arial" w:hAnsi="Arial" w:cs="Arial"/>
          <w:sz w:val="20"/>
          <w:szCs w:val="20"/>
        </w:rPr>
        <w:t>Opsummering</w:t>
      </w:r>
      <w:r w:rsidR="005D5196" w:rsidRPr="00FF49CE">
        <w:rPr>
          <w:rFonts w:ascii="Arial" w:hAnsi="Arial" w:cs="Arial"/>
          <w:sz w:val="20"/>
          <w:szCs w:val="20"/>
        </w:rPr>
        <w:t xml:space="preserve"> af universiteternes </w:t>
      </w:r>
      <w:r w:rsidR="00FF49CE">
        <w:rPr>
          <w:rFonts w:ascii="Arial" w:hAnsi="Arial" w:cs="Arial"/>
          <w:sz w:val="20"/>
          <w:szCs w:val="20"/>
        </w:rPr>
        <w:t>eventuelle kvalitetstiltag i forbindelse med uddannelsen</w:t>
      </w:r>
      <w:r w:rsidR="005D5196" w:rsidRPr="00FF49CE">
        <w:rPr>
          <w:rFonts w:ascii="Arial" w:hAnsi="Arial" w:cs="Arial"/>
          <w:sz w:val="20"/>
          <w:szCs w:val="20"/>
        </w:rPr>
        <w:t>.</w:t>
      </w:r>
    </w:p>
    <w:p w:rsidR="0083493C" w:rsidRPr="00FF49CE" w:rsidRDefault="00F9374C" w:rsidP="00F93206">
      <w:pPr>
        <w:pStyle w:val="ListParagraph"/>
        <w:numPr>
          <w:ilvl w:val="0"/>
          <w:numId w:val="2"/>
        </w:numPr>
        <w:rPr>
          <w:rFonts w:ascii="Arial" w:hAnsi="Arial" w:cs="Arial"/>
          <w:sz w:val="20"/>
          <w:szCs w:val="20"/>
        </w:rPr>
      </w:pPr>
      <w:r w:rsidRPr="00FF49CE">
        <w:rPr>
          <w:rFonts w:ascii="Arial" w:hAnsi="Arial" w:cs="Arial"/>
          <w:sz w:val="20"/>
          <w:szCs w:val="20"/>
        </w:rPr>
        <w:t xml:space="preserve">Forslag til forbedringer </w:t>
      </w:r>
    </w:p>
    <w:p w:rsidR="00E640AE" w:rsidRPr="00D22047" w:rsidRDefault="00E640AE" w:rsidP="0083493C">
      <w:pPr>
        <w:pStyle w:val="ListParagraph"/>
        <w:numPr>
          <w:ilvl w:val="1"/>
          <w:numId w:val="2"/>
        </w:numPr>
        <w:rPr>
          <w:rFonts w:ascii="Arial" w:hAnsi="Arial" w:cs="Arial"/>
          <w:sz w:val="20"/>
          <w:szCs w:val="20"/>
        </w:rPr>
      </w:pPr>
      <w:r w:rsidRPr="00D22047">
        <w:rPr>
          <w:rFonts w:ascii="Arial" w:hAnsi="Arial" w:cs="Arial"/>
          <w:sz w:val="20"/>
          <w:szCs w:val="20"/>
        </w:rPr>
        <w:t>fra universiteterne</w:t>
      </w:r>
    </w:p>
    <w:p w:rsidR="00F9374C" w:rsidRPr="00D22047" w:rsidRDefault="00F9374C" w:rsidP="0083493C">
      <w:pPr>
        <w:pStyle w:val="ListParagraph"/>
        <w:numPr>
          <w:ilvl w:val="1"/>
          <w:numId w:val="2"/>
        </w:numPr>
        <w:rPr>
          <w:rFonts w:ascii="Arial" w:hAnsi="Arial" w:cs="Arial"/>
          <w:sz w:val="20"/>
          <w:szCs w:val="20"/>
        </w:rPr>
      </w:pPr>
      <w:r w:rsidRPr="00D22047">
        <w:rPr>
          <w:rFonts w:ascii="Arial" w:hAnsi="Arial" w:cs="Arial"/>
          <w:sz w:val="20"/>
          <w:szCs w:val="20"/>
        </w:rPr>
        <w:t xml:space="preserve">fra studerende </w:t>
      </w:r>
    </w:p>
    <w:p w:rsidR="00F9374C" w:rsidRPr="00D22047" w:rsidRDefault="00F9374C" w:rsidP="0083493C">
      <w:pPr>
        <w:pStyle w:val="ListParagraph"/>
        <w:numPr>
          <w:ilvl w:val="1"/>
          <w:numId w:val="2"/>
        </w:numPr>
        <w:rPr>
          <w:rFonts w:ascii="Arial" w:hAnsi="Arial" w:cs="Arial"/>
          <w:sz w:val="20"/>
          <w:szCs w:val="20"/>
        </w:rPr>
      </w:pPr>
      <w:r w:rsidRPr="00D22047">
        <w:rPr>
          <w:rFonts w:ascii="Arial" w:hAnsi="Arial" w:cs="Arial"/>
          <w:sz w:val="20"/>
          <w:szCs w:val="20"/>
        </w:rPr>
        <w:t>fra dimittender</w:t>
      </w:r>
    </w:p>
    <w:p w:rsidR="00FF49CE" w:rsidRDefault="00F9374C" w:rsidP="00F93206">
      <w:pPr>
        <w:pStyle w:val="ListParagraph"/>
        <w:numPr>
          <w:ilvl w:val="1"/>
          <w:numId w:val="2"/>
        </w:numPr>
        <w:rPr>
          <w:rFonts w:ascii="Arial" w:hAnsi="Arial" w:cs="Arial"/>
          <w:sz w:val="20"/>
          <w:szCs w:val="20"/>
        </w:rPr>
      </w:pPr>
      <w:r w:rsidRPr="00D22047">
        <w:rPr>
          <w:rFonts w:ascii="Arial" w:hAnsi="Arial" w:cs="Arial"/>
          <w:sz w:val="20"/>
          <w:szCs w:val="20"/>
        </w:rPr>
        <w:t>fra aftagerpanel</w:t>
      </w:r>
      <w:r w:rsidR="0083493C" w:rsidRPr="00D22047">
        <w:rPr>
          <w:rFonts w:ascii="Arial" w:hAnsi="Arial" w:cs="Arial"/>
          <w:sz w:val="20"/>
          <w:szCs w:val="20"/>
        </w:rPr>
        <w:t xml:space="preserve"> – It-vest styregruppe</w:t>
      </w:r>
    </w:p>
    <w:p w:rsidR="00FF49CE" w:rsidRDefault="00F9374C" w:rsidP="00E640AE">
      <w:pPr>
        <w:pStyle w:val="ListParagraph"/>
        <w:numPr>
          <w:ilvl w:val="0"/>
          <w:numId w:val="2"/>
        </w:numPr>
        <w:rPr>
          <w:rFonts w:ascii="Arial" w:hAnsi="Arial" w:cs="Arial"/>
          <w:sz w:val="20"/>
          <w:szCs w:val="20"/>
        </w:rPr>
      </w:pPr>
      <w:r w:rsidRPr="00FF49CE">
        <w:rPr>
          <w:rFonts w:ascii="Arial" w:hAnsi="Arial" w:cs="Arial"/>
          <w:sz w:val="20"/>
          <w:szCs w:val="20"/>
        </w:rPr>
        <w:t xml:space="preserve">Identificerede </w:t>
      </w:r>
      <w:r w:rsidR="00817FAC" w:rsidRPr="00FF49CE">
        <w:rPr>
          <w:rFonts w:ascii="Arial" w:hAnsi="Arial" w:cs="Arial"/>
          <w:sz w:val="20"/>
          <w:szCs w:val="20"/>
        </w:rPr>
        <w:t>forbedringspotentialer eller opmærksomhedsområder</w:t>
      </w:r>
      <w:r w:rsidR="006B3585" w:rsidRPr="00FF49CE">
        <w:rPr>
          <w:rFonts w:ascii="Arial" w:hAnsi="Arial" w:cs="Arial"/>
          <w:sz w:val="20"/>
          <w:szCs w:val="20"/>
        </w:rPr>
        <w:t xml:space="preserve"> (opdelt på linjer og fælles)</w:t>
      </w:r>
    </w:p>
    <w:p w:rsidR="00FF49CE" w:rsidRDefault="006B3585" w:rsidP="00F93206">
      <w:pPr>
        <w:pStyle w:val="ListParagraph"/>
        <w:numPr>
          <w:ilvl w:val="0"/>
          <w:numId w:val="2"/>
        </w:numPr>
        <w:rPr>
          <w:rFonts w:ascii="Arial" w:hAnsi="Arial" w:cs="Arial"/>
          <w:sz w:val="20"/>
          <w:szCs w:val="20"/>
        </w:rPr>
      </w:pPr>
      <w:r w:rsidRPr="00FF49CE">
        <w:rPr>
          <w:rFonts w:ascii="Arial" w:hAnsi="Arial" w:cs="Arial"/>
          <w:sz w:val="20"/>
          <w:szCs w:val="20"/>
        </w:rPr>
        <w:t>Aktionspunkter</w:t>
      </w:r>
      <w:r w:rsidR="00817FAC" w:rsidRPr="00FF49CE">
        <w:rPr>
          <w:rFonts w:ascii="Arial" w:hAnsi="Arial" w:cs="Arial"/>
          <w:sz w:val="20"/>
          <w:szCs w:val="20"/>
        </w:rPr>
        <w:t xml:space="preserve"> til de involverede studienævn</w:t>
      </w:r>
      <w:r w:rsidRPr="00FF49CE">
        <w:rPr>
          <w:rFonts w:ascii="Arial" w:hAnsi="Arial" w:cs="Arial"/>
          <w:sz w:val="20"/>
          <w:szCs w:val="20"/>
        </w:rPr>
        <w:t xml:space="preserve"> (opdelt på linjer og fælles)</w:t>
      </w:r>
    </w:p>
    <w:p w:rsidR="006B3585" w:rsidRDefault="0083493C" w:rsidP="00F93206">
      <w:pPr>
        <w:pStyle w:val="ListParagraph"/>
        <w:numPr>
          <w:ilvl w:val="0"/>
          <w:numId w:val="2"/>
        </w:numPr>
        <w:rPr>
          <w:rFonts w:ascii="Arial" w:hAnsi="Arial" w:cs="Arial"/>
          <w:sz w:val="20"/>
          <w:szCs w:val="20"/>
        </w:rPr>
      </w:pPr>
      <w:r w:rsidRPr="00FF49CE">
        <w:rPr>
          <w:rFonts w:ascii="Arial" w:hAnsi="Arial" w:cs="Arial"/>
          <w:sz w:val="20"/>
          <w:szCs w:val="20"/>
        </w:rPr>
        <w:t>H</w:t>
      </w:r>
      <w:r w:rsidR="006B3585" w:rsidRPr="00FF49CE">
        <w:rPr>
          <w:rFonts w:ascii="Arial" w:hAnsi="Arial" w:cs="Arial"/>
          <w:sz w:val="20"/>
          <w:szCs w:val="20"/>
        </w:rPr>
        <w:t>andlingsplan</w:t>
      </w:r>
      <w:r w:rsidRPr="00FF49CE">
        <w:rPr>
          <w:rFonts w:ascii="Arial" w:hAnsi="Arial" w:cs="Arial"/>
          <w:sz w:val="20"/>
          <w:szCs w:val="20"/>
        </w:rPr>
        <w:t xml:space="preserve"> </w:t>
      </w:r>
    </w:p>
    <w:p w:rsidR="00FF49CE" w:rsidRDefault="00FF49CE">
      <w:pPr>
        <w:rPr>
          <w:rFonts w:ascii="Arial" w:hAnsi="Arial" w:cs="Arial"/>
          <w:sz w:val="20"/>
          <w:szCs w:val="20"/>
        </w:rPr>
      </w:pPr>
      <w:r>
        <w:rPr>
          <w:rFonts w:ascii="Arial" w:hAnsi="Arial" w:cs="Arial"/>
          <w:sz w:val="20"/>
          <w:szCs w:val="20"/>
        </w:rPr>
        <w:br w:type="page"/>
      </w:r>
    </w:p>
    <w:p w:rsidR="00FF49CE" w:rsidRPr="00FF49CE" w:rsidRDefault="00FF49CE" w:rsidP="00FF49CE">
      <w:pPr>
        <w:rPr>
          <w:rFonts w:ascii="Arial" w:hAnsi="Arial" w:cs="Arial"/>
          <w:sz w:val="20"/>
          <w:szCs w:val="20"/>
        </w:rPr>
      </w:pPr>
    </w:p>
    <w:p w:rsidR="004507AB" w:rsidRPr="00D22047" w:rsidRDefault="00B958C2" w:rsidP="00ED576E">
      <w:pPr>
        <w:pStyle w:val="Heading2"/>
      </w:pPr>
      <w:bookmarkStart w:id="7" w:name="_Toc453077449"/>
      <w:r w:rsidRPr="00ED576E">
        <w:t>Roller</w:t>
      </w:r>
      <w:r w:rsidRPr="00D22047">
        <w:t xml:space="preserve"> og ansvar</w:t>
      </w:r>
      <w:bookmarkEnd w:id="7"/>
    </w:p>
    <w:p w:rsidR="004507AB" w:rsidRPr="00D22047" w:rsidRDefault="004507AB">
      <w:pPr>
        <w:rPr>
          <w:rFonts w:ascii="Arial" w:hAnsi="Arial" w:cs="Arial"/>
          <w:sz w:val="20"/>
          <w:szCs w:val="20"/>
        </w:rPr>
      </w:pPr>
    </w:p>
    <w:tbl>
      <w:tblPr>
        <w:tblStyle w:val="TableGrid"/>
        <w:tblW w:w="0" w:type="auto"/>
        <w:tblLook w:val="04A0" w:firstRow="1" w:lastRow="0" w:firstColumn="1" w:lastColumn="0" w:noHBand="0" w:noVBand="1"/>
      </w:tblPr>
      <w:tblGrid>
        <w:gridCol w:w="2788"/>
        <w:gridCol w:w="2579"/>
        <w:gridCol w:w="2232"/>
        <w:gridCol w:w="2255"/>
      </w:tblGrid>
      <w:tr w:rsidR="00266F93" w:rsidRPr="00D22047" w:rsidTr="00266F93">
        <w:tc>
          <w:tcPr>
            <w:tcW w:w="2788" w:type="dxa"/>
          </w:tcPr>
          <w:p w:rsidR="00C35A27" w:rsidRPr="00D22047" w:rsidRDefault="00C35A27" w:rsidP="00C35A27">
            <w:pPr>
              <w:rPr>
                <w:rFonts w:ascii="Arial" w:hAnsi="Arial" w:cs="Arial"/>
                <w:sz w:val="20"/>
                <w:szCs w:val="20"/>
              </w:rPr>
            </w:pPr>
            <w:r w:rsidRPr="00D22047">
              <w:rPr>
                <w:rFonts w:ascii="Arial" w:hAnsi="Arial" w:cs="Arial"/>
                <w:sz w:val="20"/>
                <w:szCs w:val="20"/>
              </w:rPr>
              <w:t>Rolle</w:t>
            </w:r>
          </w:p>
        </w:tc>
        <w:tc>
          <w:tcPr>
            <w:tcW w:w="2579" w:type="dxa"/>
          </w:tcPr>
          <w:p w:rsidR="00C35A27" w:rsidRPr="00D22047" w:rsidRDefault="000E7BE1">
            <w:pPr>
              <w:rPr>
                <w:rFonts w:ascii="Arial" w:hAnsi="Arial" w:cs="Arial"/>
                <w:sz w:val="20"/>
                <w:szCs w:val="20"/>
              </w:rPr>
            </w:pPr>
            <w:r w:rsidRPr="00D22047">
              <w:rPr>
                <w:rFonts w:ascii="Arial" w:hAnsi="Arial" w:cs="Arial"/>
                <w:sz w:val="20"/>
                <w:szCs w:val="20"/>
              </w:rPr>
              <w:t>Forberedelse</w:t>
            </w:r>
          </w:p>
        </w:tc>
        <w:tc>
          <w:tcPr>
            <w:tcW w:w="2232" w:type="dxa"/>
          </w:tcPr>
          <w:p w:rsidR="00C35A27" w:rsidRPr="00D22047" w:rsidRDefault="000E7BE1">
            <w:pPr>
              <w:rPr>
                <w:rFonts w:ascii="Arial" w:hAnsi="Arial" w:cs="Arial"/>
                <w:sz w:val="20"/>
                <w:szCs w:val="20"/>
              </w:rPr>
            </w:pPr>
            <w:r w:rsidRPr="00D22047">
              <w:rPr>
                <w:rFonts w:ascii="Arial" w:hAnsi="Arial" w:cs="Arial"/>
                <w:sz w:val="20"/>
                <w:szCs w:val="20"/>
              </w:rPr>
              <w:t>Evaluering</w:t>
            </w:r>
          </w:p>
        </w:tc>
        <w:tc>
          <w:tcPr>
            <w:tcW w:w="2255" w:type="dxa"/>
          </w:tcPr>
          <w:p w:rsidR="00C35A27" w:rsidRPr="00D22047" w:rsidRDefault="000E7BE1">
            <w:pPr>
              <w:rPr>
                <w:rFonts w:ascii="Arial" w:hAnsi="Arial" w:cs="Arial"/>
                <w:sz w:val="20"/>
                <w:szCs w:val="20"/>
              </w:rPr>
            </w:pPr>
            <w:r w:rsidRPr="00D22047">
              <w:rPr>
                <w:rFonts w:ascii="Arial" w:hAnsi="Arial" w:cs="Arial"/>
                <w:sz w:val="20"/>
                <w:szCs w:val="20"/>
              </w:rPr>
              <w:t>Opfølgning</w:t>
            </w:r>
          </w:p>
        </w:tc>
      </w:tr>
      <w:tr w:rsidR="00266F93" w:rsidRPr="00D22047" w:rsidTr="00266F93">
        <w:tc>
          <w:tcPr>
            <w:tcW w:w="2788" w:type="dxa"/>
          </w:tcPr>
          <w:p w:rsidR="00C35A27" w:rsidRPr="00D22047" w:rsidRDefault="00C35A27" w:rsidP="00C35A27">
            <w:pPr>
              <w:rPr>
                <w:rFonts w:ascii="Arial" w:hAnsi="Arial" w:cs="Arial"/>
                <w:sz w:val="20"/>
                <w:szCs w:val="20"/>
              </w:rPr>
            </w:pPr>
            <w:r w:rsidRPr="00D22047">
              <w:rPr>
                <w:rFonts w:ascii="Arial" w:hAnsi="Arial" w:cs="Arial"/>
                <w:sz w:val="20"/>
                <w:szCs w:val="20"/>
              </w:rPr>
              <w:t>Studieleder</w:t>
            </w:r>
            <w:r w:rsidR="000E7BE1" w:rsidRPr="00D22047">
              <w:rPr>
                <w:rFonts w:ascii="Arial" w:hAnsi="Arial" w:cs="Arial"/>
                <w:sz w:val="20"/>
                <w:szCs w:val="20"/>
              </w:rPr>
              <w:t>e</w:t>
            </w:r>
          </w:p>
        </w:tc>
        <w:tc>
          <w:tcPr>
            <w:tcW w:w="2579" w:type="dxa"/>
          </w:tcPr>
          <w:p w:rsidR="00C35A27" w:rsidRPr="00D22047" w:rsidRDefault="00ED576E">
            <w:pPr>
              <w:rPr>
                <w:rFonts w:ascii="Arial" w:hAnsi="Arial" w:cs="Arial"/>
                <w:sz w:val="20"/>
                <w:szCs w:val="20"/>
              </w:rPr>
            </w:pPr>
            <w:r>
              <w:rPr>
                <w:rFonts w:ascii="Arial" w:hAnsi="Arial" w:cs="Arial"/>
                <w:sz w:val="20"/>
                <w:szCs w:val="20"/>
              </w:rPr>
              <w:t>Koordinerer med repræsentanter i</w:t>
            </w:r>
            <w:r w:rsidR="000E7BE1" w:rsidRPr="00D22047">
              <w:rPr>
                <w:rFonts w:ascii="Arial" w:hAnsi="Arial" w:cs="Arial"/>
                <w:sz w:val="20"/>
                <w:szCs w:val="20"/>
              </w:rPr>
              <w:t xml:space="preserve"> koordinationsudvalg</w:t>
            </w:r>
          </w:p>
          <w:p w:rsidR="000E7BE1" w:rsidRPr="00D22047" w:rsidRDefault="000E7BE1">
            <w:pPr>
              <w:rPr>
                <w:rFonts w:ascii="Arial" w:hAnsi="Arial" w:cs="Arial"/>
                <w:sz w:val="20"/>
                <w:szCs w:val="20"/>
              </w:rPr>
            </w:pPr>
          </w:p>
          <w:p w:rsidR="000E7BE1" w:rsidRPr="00D22047" w:rsidRDefault="000E7BE1">
            <w:pPr>
              <w:rPr>
                <w:rFonts w:ascii="Arial" w:hAnsi="Arial" w:cs="Arial"/>
                <w:sz w:val="20"/>
                <w:szCs w:val="20"/>
              </w:rPr>
            </w:pPr>
            <w:r w:rsidRPr="00D22047">
              <w:rPr>
                <w:rFonts w:ascii="Arial" w:hAnsi="Arial" w:cs="Arial"/>
                <w:sz w:val="20"/>
                <w:szCs w:val="20"/>
              </w:rPr>
              <w:t>Fremskaffer data, tidligere uddannelsesevalueringer og aktionspunkter til evalueringen</w:t>
            </w:r>
          </w:p>
          <w:p w:rsidR="00E640AE" w:rsidRPr="00D22047" w:rsidRDefault="00E640AE">
            <w:pPr>
              <w:rPr>
                <w:rFonts w:ascii="Arial" w:hAnsi="Arial" w:cs="Arial"/>
                <w:sz w:val="20"/>
                <w:szCs w:val="20"/>
              </w:rPr>
            </w:pPr>
          </w:p>
          <w:p w:rsidR="00E640AE" w:rsidRPr="00D22047" w:rsidRDefault="00E640AE">
            <w:pPr>
              <w:rPr>
                <w:rFonts w:ascii="Arial" w:hAnsi="Arial" w:cs="Arial"/>
                <w:sz w:val="20"/>
                <w:szCs w:val="20"/>
              </w:rPr>
            </w:pPr>
            <w:r w:rsidRPr="00D22047">
              <w:rPr>
                <w:rFonts w:ascii="Arial" w:hAnsi="Arial" w:cs="Arial"/>
                <w:sz w:val="20"/>
                <w:szCs w:val="20"/>
              </w:rPr>
              <w:t>Præciserer udbyders kvalitetspolitik</w:t>
            </w:r>
          </w:p>
        </w:tc>
        <w:tc>
          <w:tcPr>
            <w:tcW w:w="2232" w:type="dxa"/>
          </w:tcPr>
          <w:p w:rsidR="00C35A27" w:rsidRPr="00D22047" w:rsidRDefault="000E7BE1">
            <w:pPr>
              <w:rPr>
                <w:rFonts w:ascii="Arial" w:hAnsi="Arial" w:cs="Arial"/>
                <w:sz w:val="20"/>
                <w:szCs w:val="20"/>
              </w:rPr>
            </w:pPr>
            <w:r w:rsidRPr="00D22047">
              <w:rPr>
                <w:rFonts w:ascii="Arial" w:hAnsi="Arial" w:cs="Arial"/>
                <w:sz w:val="20"/>
                <w:szCs w:val="20"/>
              </w:rPr>
              <w:t xml:space="preserve">Godkender </w:t>
            </w:r>
            <w:r w:rsidR="00266F93" w:rsidRPr="00D22047">
              <w:rPr>
                <w:rFonts w:ascii="Arial" w:hAnsi="Arial" w:cs="Arial"/>
                <w:sz w:val="20"/>
                <w:szCs w:val="20"/>
              </w:rPr>
              <w:t xml:space="preserve">konklusioner i </w:t>
            </w:r>
            <w:r w:rsidRPr="00D22047">
              <w:rPr>
                <w:rFonts w:ascii="Arial" w:hAnsi="Arial" w:cs="Arial"/>
                <w:sz w:val="20"/>
                <w:szCs w:val="20"/>
              </w:rPr>
              <w:t>den endelige rapport</w:t>
            </w:r>
          </w:p>
        </w:tc>
        <w:tc>
          <w:tcPr>
            <w:tcW w:w="2255" w:type="dxa"/>
          </w:tcPr>
          <w:p w:rsidR="00C35A27" w:rsidRPr="00D22047" w:rsidRDefault="000E7BE1" w:rsidP="000E7BE1">
            <w:pPr>
              <w:rPr>
                <w:rFonts w:ascii="Arial" w:hAnsi="Arial" w:cs="Arial"/>
                <w:sz w:val="20"/>
                <w:szCs w:val="20"/>
              </w:rPr>
            </w:pPr>
            <w:r w:rsidRPr="00D22047">
              <w:rPr>
                <w:rFonts w:ascii="Arial" w:hAnsi="Arial" w:cs="Arial"/>
                <w:sz w:val="20"/>
                <w:szCs w:val="20"/>
              </w:rPr>
              <w:t>Har ansvaret for at sikre, at aktionspunkter og handlingsplaner gennemføres</w:t>
            </w:r>
          </w:p>
        </w:tc>
      </w:tr>
      <w:tr w:rsidR="00266F93" w:rsidRPr="00D22047" w:rsidTr="00266F93">
        <w:tc>
          <w:tcPr>
            <w:tcW w:w="2788" w:type="dxa"/>
          </w:tcPr>
          <w:p w:rsidR="00C35A27" w:rsidRPr="00D22047" w:rsidRDefault="00C35A27">
            <w:pPr>
              <w:rPr>
                <w:rFonts w:ascii="Arial" w:hAnsi="Arial" w:cs="Arial"/>
                <w:sz w:val="20"/>
                <w:szCs w:val="20"/>
              </w:rPr>
            </w:pPr>
            <w:r w:rsidRPr="00D22047">
              <w:rPr>
                <w:rFonts w:ascii="Arial" w:hAnsi="Arial" w:cs="Arial"/>
                <w:sz w:val="20"/>
                <w:szCs w:val="20"/>
              </w:rPr>
              <w:t>Studienævn, der udbyder fag på uddannelsen</w:t>
            </w:r>
          </w:p>
        </w:tc>
        <w:tc>
          <w:tcPr>
            <w:tcW w:w="2579" w:type="dxa"/>
          </w:tcPr>
          <w:p w:rsidR="00C35A27" w:rsidRPr="00D22047" w:rsidRDefault="000E7BE1">
            <w:pPr>
              <w:rPr>
                <w:rFonts w:ascii="Arial" w:hAnsi="Arial" w:cs="Arial"/>
                <w:sz w:val="20"/>
                <w:szCs w:val="20"/>
              </w:rPr>
            </w:pPr>
            <w:r w:rsidRPr="00D22047">
              <w:rPr>
                <w:rFonts w:ascii="Arial" w:hAnsi="Arial" w:cs="Arial"/>
                <w:sz w:val="20"/>
                <w:szCs w:val="20"/>
              </w:rPr>
              <w:t>Fremskaffer undervisningsevalueringer</w:t>
            </w:r>
          </w:p>
        </w:tc>
        <w:tc>
          <w:tcPr>
            <w:tcW w:w="2232" w:type="dxa"/>
          </w:tcPr>
          <w:p w:rsidR="00C35A27" w:rsidRPr="00D22047" w:rsidRDefault="00ED576E">
            <w:pPr>
              <w:rPr>
                <w:rFonts w:ascii="Arial" w:hAnsi="Arial" w:cs="Arial"/>
                <w:sz w:val="20"/>
                <w:szCs w:val="20"/>
              </w:rPr>
            </w:pPr>
            <w:r>
              <w:rPr>
                <w:rFonts w:ascii="Arial" w:hAnsi="Arial" w:cs="Arial"/>
                <w:sz w:val="20"/>
                <w:szCs w:val="20"/>
              </w:rPr>
              <w:t>Diskuterer og kommer med input til rapport</w:t>
            </w:r>
          </w:p>
        </w:tc>
        <w:tc>
          <w:tcPr>
            <w:tcW w:w="2255" w:type="dxa"/>
          </w:tcPr>
          <w:p w:rsidR="00C35A27" w:rsidRPr="00D22047" w:rsidRDefault="000E7BE1">
            <w:pPr>
              <w:rPr>
                <w:rFonts w:ascii="Arial" w:hAnsi="Arial" w:cs="Arial"/>
                <w:sz w:val="20"/>
                <w:szCs w:val="20"/>
              </w:rPr>
            </w:pPr>
            <w:r w:rsidRPr="00D22047">
              <w:rPr>
                <w:rFonts w:ascii="Arial" w:hAnsi="Arial" w:cs="Arial"/>
                <w:sz w:val="20"/>
                <w:szCs w:val="20"/>
              </w:rPr>
              <w:t>Gennemfører besluttede aktionspunkter</w:t>
            </w:r>
          </w:p>
        </w:tc>
      </w:tr>
      <w:tr w:rsidR="00266F93" w:rsidRPr="00D22047" w:rsidTr="00266F93">
        <w:tc>
          <w:tcPr>
            <w:tcW w:w="2788" w:type="dxa"/>
          </w:tcPr>
          <w:p w:rsidR="00C35A27" w:rsidRPr="00D22047" w:rsidRDefault="00C35A27">
            <w:pPr>
              <w:rPr>
                <w:rFonts w:ascii="Arial" w:hAnsi="Arial" w:cs="Arial"/>
                <w:sz w:val="20"/>
                <w:szCs w:val="20"/>
              </w:rPr>
            </w:pPr>
            <w:r w:rsidRPr="00D22047">
              <w:rPr>
                <w:rFonts w:ascii="Arial" w:hAnsi="Arial" w:cs="Arial"/>
                <w:sz w:val="20"/>
                <w:szCs w:val="20"/>
              </w:rPr>
              <w:t>It-vest styregruppen</w:t>
            </w:r>
          </w:p>
        </w:tc>
        <w:tc>
          <w:tcPr>
            <w:tcW w:w="2579" w:type="dxa"/>
          </w:tcPr>
          <w:p w:rsidR="00C35A27" w:rsidRPr="00D22047" w:rsidRDefault="00C35A27">
            <w:pPr>
              <w:rPr>
                <w:rFonts w:ascii="Arial" w:hAnsi="Arial" w:cs="Arial"/>
                <w:sz w:val="20"/>
                <w:szCs w:val="20"/>
              </w:rPr>
            </w:pPr>
          </w:p>
        </w:tc>
        <w:tc>
          <w:tcPr>
            <w:tcW w:w="2232" w:type="dxa"/>
          </w:tcPr>
          <w:p w:rsidR="00C35A27" w:rsidRPr="00D22047" w:rsidRDefault="000E7BE1">
            <w:pPr>
              <w:rPr>
                <w:rFonts w:ascii="Arial" w:hAnsi="Arial" w:cs="Arial"/>
                <w:sz w:val="20"/>
                <w:szCs w:val="20"/>
              </w:rPr>
            </w:pPr>
            <w:r w:rsidRPr="00D22047">
              <w:rPr>
                <w:rFonts w:ascii="Arial" w:hAnsi="Arial" w:cs="Arial"/>
                <w:sz w:val="20"/>
                <w:szCs w:val="20"/>
              </w:rPr>
              <w:t>Udfordrer ved at inddrage viden og erfaring fra erhvervslivet</w:t>
            </w:r>
          </w:p>
          <w:p w:rsidR="00266F93" w:rsidRPr="00D22047" w:rsidRDefault="00266F93">
            <w:pPr>
              <w:rPr>
                <w:rFonts w:ascii="Arial" w:hAnsi="Arial" w:cs="Arial"/>
                <w:sz w:val="20"/>
                <w:szCs w:val="20"/>
              </w:rPr>
            </w:pPr>
          </w:p>
          <w:p w:rsidR="000E7BE1" w:rsidRPr="00D22047" w:rsidRDefault="00266F93">
            <w:pPr>
              <w:rPr>
                <w:rFonts w:ascii="Arial" w:hAnsi="Arial" w:cs="Arial"/>
                <w:sz w:val="20"/>
                <w:szCs w:val="20"/>
              </w:rPr>
            </w:pPr>
            <w:r w:rsidRPr="00D22047">
              <w:rPr>
                <w:rFonts w:ascii="Arial" w:hAnsi="Arial" w:cs="Arial"/>
                <w:sz w:val="20"/>
                <w:szCs w:val="20"/>
              </w:rPr>
              <w:t>Træffer beslutning om fælles aktionspunkter</w:t>
            </w:r>
            <w:r w:rsidR="00ED576E">
              <w:rPr>
                <w:rFonts w:ascii="Arial" w:hAnsi="Arial" w:cs="Arial"/>
                <w:sz w:val="20"/>
                <w:szCs w:val="20"/>
              </w:rPr>
              <w:t xml:space="preserve"> og handlingsplaner</w:t>
            </w:r>
          </w:p>
          <w:p w:rsidR="000E7BE1" w:rsidRPr="00D22047" w:rsidRDefault="000E7BE1">
            <w:pPr>
              <w:rPr>
                <w:rFonts w:ascii="Arial" w:hAnsi="Arial" w:cs="Arial"/>
                <w:sz w:val="20"/>
                <w:szCs w:val="20"/>
              </w:rPr>
            </w:pPr>
          </w:p>
        </w:tc>
        <w:tc>
          <w:tcPr>
            <w:tcW w:w="2255" w:type="dxa"/>
          </w:tcPr>
          <w:p w:rsidR="00C35A27" w:rsidRPr="00D22047" w:rsidRDefault="000E7BE1">
            <w:pPr>
              <w:rPr>
                <w:rFonts w:ascii="Arial" w:hAnsi="Arial" w:cs="Arial"/>
                <w:sz w:val="20"/>
                <w:szCs w:val="20"/>
              </w:rPr>
            </w:pPr>
            <w:r w:rsidRPr="00D22047">
              <w:rPr>
                <w:rFonts w:ascii="Arial" w:hAnsi="Arial" w:cs="Arial"/>
                <w:sz w:val="20"/>
                <w:szCs w:val="20"/>
              </w:rPr>
              <w:t>Følger op på handlingsplan</w:t>
            </w:r>
          </w:p>
          <w:p w:rsidR="000E7BE1" w:rsidRPr="00D22047" w:rsidRDefault="000E7BE1">
            <w:pPr>
              <w:rPr>
                <w:rFonts w:ascii="Arial" w:hAnsi="Arial" w:cs="Arial"/>
                <w:sz w:val="20"/>
                <w:szCs w:val="20"/>
              </w:rPr>
            </w:pPr>
          </w:p>
          <w:p w:rsidR="000E7BE1" w:rsidRPr="00D22047" w:rsidRDefault="000E7BE1">
            <w:pPr>
              <w:rPr>
                <w:rFonts w:ascii="Arial" w:hAnsi="Arial" w:cs="Arial"/>
                <w:sz w:val="20"/>
                <w:szCs w:val="20"/>
              </w:rPr>
            </w:pPr>
            <w:r w:rsidRPr="00D22047">
              <w:rPr>
                <w:rFonts w:ascii="Arial" w:hAnsi="Arial" w:cs="Arial"/>
                <w:sz w:val="20"/>
                <w:szCs w:val="20"/>
              </w:rPr>
              <w:t>Håndterer uenigheder</w:t>
            </w:r>
          </w:p>
        </w:tc>
      </w:tr>
      <w:tr w:rsidR="00266F93" w:rsidRPr="00D22047" w:rsidTr="00266F93">
        <w:tc>
          <w:tcPr>
            <w:tcW w:w="2788" w:type="dxa"/>
          </w:tcPr>
          <w:p w:rsidR="00C35A27" w:rsidRPr="00D22047" w:rsidRDefault="00C35A27">
            <w:pPr>
              <w:rPr>
                <w:rFonts w:ascii="Arial" w:hAnsi="Arial" w:cs="Arial"/>
                <w:sz w:val="20"/>
                <w:szCs w:val="20"/>
              </w:rPr>
            </w:pPr>
            <w:r w:rsidRPr="00D22047">
              <w:rPr>
                <w:rFonts w:ascii="Arial" w:hAnsi="Arial" w:cs="Arial"/>
                <w:sz w:val="20"/>
                <w:szCs w:val="20"/>
              </w:rPr>
              <w:t>It-vest</w:t>
            </w:r>
          </w:p>
        </w:tc>
        <w:tc>
          <w:tcPr>
            <w:tcW w:w="2579" w:type="dxa"/>
          </w:tcPr>
          <w:p w:rsidR="00C35A27" w:rsidRPr="00D22047" w:rsidRDefault="000E7BE1">
            <w:pPr>
              <w:rPr>
                <w:rFonts w:ascii="Arial" w:hAnsi="Arial" w:cs="Arial"/>
                <w:sz w:val="20"/>
                <w:szCs w:val="20"/>
              </w:rPr>
            </w:pPr>
            <w:r w:rsidRPr="00D22047">
              <w:rPr>
                <w:rFonts w:ascii="Arial" w:hAnsi="Arial" w:cs="Arial"/>
                <w:sz w:val="20"/>
                <w:szCs w:val="20"/>
              </w:rPr>
              <w:t>Tilrettelægger processen og indkalder til møder</w:t>
            </w:r>
          </w:p>
        </w:tc>
        <w:tc>
          <w:tcPr>
            <w:tcW w:w="2232" w:type="dxa"/>
          </w:tcPr>
          <w:p w:rsidR="00C35A27" w:rsidRPr="00D22047" w:rsidRDefault="00266F93">
            <w:pPr>
              <w:rPr>
                <w:rFonts w:ascii="Arial" w:hAnsi="Arial" w:cs="Arial"/>
                <w:sz w:val="20"/>
                <w:szCs w:val="20"/>
              </w:rPr>
            </w:pPr>
            <w:r w:rsidRPr="00D22047">
              <w:rPr>
                <w:rFonts w:ascii="Arial" w:hAnsi="Arial" w:cs="Arial"/>
                <w:sz w:val="20"/>
                <w:szCs w:val="20"/>
              </w:rPr>
              <w:t>Ansvarlig for at udarbejde rapporten</w:t>
            </w:r>
          </w:p>
          <w:p w:rsidR="00266F93" w:rsidRPr="00D22047" w:rsidRDefault="00266F93">
            <w:pPr>
              <w:rPr>
                <w:rFonts w:ascii="Arial" w:hAnsi="Arial" w:cs="Arial"/>
                <w:sz w:val="20"/>
                <w:szCs w:val="20"/>
              </w:rPr>
            </w:pPr>
          </w:p>
          <w:p w:rsidR="00266F93" w:rsidRPr="00D22047" w:rsidRDefault="00266F93">
            <w:pPr>
              <w:rPr>
                <w:rFonts w:ascii="Arial" w:hAnsi="Arial" w:cs="Arial"/>
                <w:sz w:val="20"/>
                <w:szCs w:val="20"/>
              </w:rPr>
            </w:pPr>
            <w:r w:rsidRPr="00D22047">
              <w:rPr>
                <w:rFonts w:ascii="Arial" w:hAnsi="Arial" w:cs="Arial"/>
                <w:sz w:val="20"/>
                <w:szCs w:val="20"/>
              </w:rPr>
              <w:t>Eskalerer uenigheder til relevant niveau</w:t>
            </w:r>
          </w:p>
        </w:tc>
        <w:tc>
          <w:tcPr>
            <w:tcW w:w="2255" w:type="dxa"/>
          </w:tcPr>
          <w:p w:rsidR="00C35A27" w:rsidRPr="00D22047" w:rsidRDefault="00266F93">
            <w:pPr>
              <w:rPr>
                <w:rFonts w:ascii="Arial" w:hAnsi="Arial" w:cs="Arial"/>
                <w:sz w:val="20"/>
                <w:szCs w:val="20"/>
              </w:rPr>
            </w:pPr>
            <w:r w:rsidRPr="00D22047">
              <w:rPr>
                <w:rFonts w:ascii="Arial" w:hAnsi="Arial" w:cs="Arial"/>
                <w:sz w:val="20"/>
                <w:szCs w:val="20"/>
              </w:rPr>
              <w:t>Gennemfører tildelte aktionspunkter</w:t>
            </w:r>
          </w:p>
        </w:tc>
      </w:tr>
      <w:tr w:rsidR="00266F93" w:rsidRPr="00D22047" w:rsidTr="00266F93">
        <w:tc>
          <w:tcPr>
            <w:tcW w:w="2788" w:type="dxa"/>
          </w:tcPr>
          <w:p w:rsidR="00C35A27" w:rsidRPr="00D22047" w:rsidRDefault="00C35A27">
            <w:pPr>
              <w:rPr>
                <w:rFonts w:ascii="Arial" w:hAnsi="Arial" w:cs="Arial"/>
                <w:sz w:val="20"/>
                <w:szCs w:val="20"/>
              </w:rPr>
            </w:pPr>
            <w:r w:rsidRPr="00D22047">
              <w:rPr>
                <w:rFonts w:ascii="Arial" w:hAnsi="Arial" w:cs="Arial"/>
                <w:sz w:val="20"/>
                <w:szCs w:val="20"/>
              </w:rPr>
              <w:t>Koordinationsudvalg for en linje</w:t>
            </w:r>
          </w:p>
        </w:tc>
        <w:tc>
          <w:tcPr>
            <w:tcW w:w="2579" w:type="dxa"/>
          </w:tcPr>
          <w:p w:rsidR="00C35A27" w:rsidRPr="00D22047" w:rsidRDefault="005A3D7E">
            <w:pPr>
              <w:rPr>
                <w:rFonts w:ascii="Arial" w:hAnsi="Arial" w:cs="Arial"/>
                <w:sz w:val="20"/>
                <w:szCs w:val="20"/>
              </w:rPr>
            </w:pPr>
            <w:r w:rsidRPr="00D22047">
              <w:rPr>
                <w:rFonts w:ascii="Arial" w:hAnsi="Arial" w:cs="Arial"/>
                <w:sz w:val="20"/>
                <w:szCs w:val="20"/>
              </w:rPr>
              <w:t>Aftaler fokuspunkter for evalueringen</w:t>
            </w:r>
          </w:p>
        </w:tc>
        <w:tc>
          <w:tcPr>
            <w:tcW w:w="2232" w:type="dxa"/>
          </w:tcPr>
          <w:p w:rsidR="00266F93" w:rsidRPr="00D22047" w:rsidRDefault="00266F93">
            <w:pPr>
              <w:rPr>
                <w:rFonts w:ascii="Arial" w:hAnsi="Arial" w:cs="Arial"/>
                <w:sz w:val="20"/>
                <w:szCs w:val="20"/>
              </w:rPr>
            </w:pPr>
            <w:r w:rsidRPr="00D22047">
              <w:rPr>
                <w:rFonts w:ascii="Arial" w:hAnsi="Arial" w:cs="Arial"/>
                <w:sz w:val="20"/>
                <w:szCs w:val="20"/>
              </w:rPr>
              <w:t>Analyserer kvalitet og relevans med udgangspunkt i de indhentede data og udarbejder forslag til aktionspunkter og handlingsplan</w:t>
            </w:r>
          </w:p>
          <w:p w:rsidR="00266F93" w:rsidRPr="00D22047" w:rsidRDefault="00266F93">
            <w:pPr>
              <w:rPr>
                <w:rFonts w:ascii="Arial" w:hAnsi="Arial" w:cs="Arial"/>
                <w:sz w:val="20"/>
                <w:szCs w:val="20"/>
              </w:rPr>
            </w:pPr>
          </w:p>
          <w:p w:rsidR="00C35A27" w:rsidRPr="00D22047" w:rsidRDefault="00266F93">
            <w:pPr>
              <w:rPr>
                <w:rFonts w:ascii="Arial" w:hAnsi="Arial" w:cs="Arial"/>
                <w:sz w:val="20"/>
                <w:szCs w:val="20"/>
              </w:rPr>
            </w:pPr>
            <w:r w:rsidRPr="00D22047">
              <w:rPr>
                <w:rFonts w:ascii="Arial" w:hAnsi="Arial" w:cs="Arial"/>
                <w:sz w:val="20"/>
                <w:szCs w:val="20"/>
              </w:rPr>
              <w:t>Sikrer opbakning til beslutninger hos</w:t>
            </w:r>
            <w:r w:rsidR="00ED576E">
              <w:rPr>
                <w:rFonts w:ascii="Arial" w:hAnsi="Arial" w:cs="Arial"/>
                <w:sz w:val="20"/>
                <w:szCs w:val="20"/>
              </w:rPr>
              <w:t xml:space="preserve"> studienævn og</w:t>
            </w:r>
            <w:r w:rsidRPr="00D22047">
              <w:rPr>
                <w:rFonts w:ascii="Arial" w:hAnsi="Arial" w:cs="Arial"/>
                <w:sz w:val="20"/>
                <w:szCs w:val="20"/>
              </w:rPr>
              <w:t xml:space="preserve"> studieleder </w:t>
            </w:r>
          </w:p>
        </w:tc>
        <w:tc>
          <w:tcPr>
            <w:tcW w:w="2255" w:type="dxa"/>
          </w:tcPr>
          <w:p w:rsidR="00C35A27" w:rsidRPr="00D22047" w:rsidRDefault="00266F93">
            <w:pPr>
              <w:rPr>
                <w:rFonts w:ascii="Arial" w:hAnsi="Arial" w:cs="Arial"/>
                <w:sz w:val="20"/>
                <w:szCs w:val="20"/>
              </w:rPr>
            </w:pPr>
            <w:r w:rsidRPr="00D22047">
              <w:rPr>
                <w:rFonts w:ascii="Arial" w:hAnsi="Arial" w:cs="Arial"/>
                <w:sz w:val="20"/>
                <w:szCs w:val="20"/>
              </w:rPr>
              <w:t>Arbejder videre med kvalitetsudvikling</w:t>
            </w:r>
          </w:p>
        </w:tc>
      </w:tr>
    </w:tbl>
    <w:p w:rsidR="00B958C2" w:rsidRPr="00D22047" w:rsidRDefault="00B958C2">
      <w:pPr>
        <w:rPr>
          <w:rFonts w:ascii="Arial" w:hAnsi="Arial" w:cs="Arial"/>
          <w:sz w:val="20"/>
          <w:szCs w:val="20"/>
        </w:rPr>
      </w:pPr>
    </w:p>
    <w:sectPr w:rsidR="00B958C2" w:rsidRPr="00D22047">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EB" w:rsidRDefault="009B3DEB" w:rsidP="004119F0">
      <w:pPr>
        <w:spacing w:after="0" w:line="240" w:lineRule="auto"/>
      </w:pPr>
      <w:r>
        <w:separator/>
      </w:r>
    </w:p>
  </w:endnote>
  <w:endnote w:type="continuationSeparator" w:id="0">
    <w:p w:rsidR="009B3DEB" w:rsidRDefault="009B3DEB" w:rsidP="0041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84870"/>
      <w:docPartObj>
        <w:docPartGallery w:val="Page Numbers (Bottom of Page)"/>
        <w:docPartUnique/>
      </w:docPartObj>
    </w:sdtPr>
    <w:sdtEndPr/>
    <w:sdtContent>
      <w:p w:rsidR="00515970" w:rsidRDefault="00515970">
        <w:pPr>
          <w:pStyle w:val="Footer"/>
        </w:pPr>
        <w:r>
          <w:fldChar w:fldCharType="begin"/>
        </w:r>
        <w:r>
          <w:instrText>PAGE   \* MERGEFORMAT</w:instrText>
        </w:r>
        <w:r>
          <w:fldChar w:fldCharType="separate"/>
        </w:r>
        <w:r w:rsidR="00A56A8F">
          <w:rPr>
            <w:noProof/>
          </w:rPr>
          <w:t>1</w:t>
        </w:r>
        <w:r>
          <w:fldChar w:fldCharType="end"/>
        </w:r>
      </w:p>
    </w:sdtContent>
  </w:sdt>
  <w:p w:rsidR="00515970" w:rsidRDefault="0051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EB" w:rsidRDefault="009B3DEB" w:rsidP="004119F0">
      <w:pPr>
        <w:spacing w:after="0" w:line="240" w:lineRule="auto"/>
      </w:pPr>
      <w:r>
        <w:separator/>
      </w:r>
    </w:p>
  </w:footnote>
  <w:footnote w:type="continuationSeparator" w:id="0">
    <w:p w:rsidR="009B3DEB" w:rsidRDefault="009B3DEB" w:rsidP="0041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F0" w:rsidRDefault="00AB74BA">
    <w:pPr>
      <w:pStyle w:val="Header"/>
    </w:pPr>
    <w:r>
      <w:t>22</w:t>
    </w:r>
    <w:r w:rsidR="00FF49CE">
      <w:t>. juni</w:t>
    </w:r>
    <w:r w:rsidR="00515970">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72A4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0F17F5"/>
    <w:multiLevelType w:val="hybridMultilevel"/>
    <w:tmpl w:val="E1B8CD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56503B5"/>
    <w:multiLevelType w:val="hybridMultilevel"/>
    <w:tmpl w:val="27D22C9E"/>
    <w:lvl w:ilvl="0" w:tplc="0406000F">
      <w:start w:val="1"/>
      <w:numFmt w:val="decimal"/>
      <w:lvlText w:val="%1."/>
      <w:lvlJc w:val="left"/>
      <w:pPr>
        <w:ind w:left="5576" w:hanging="360"/>
      </w:pPr>
      <w:rPr>
        <w:rFonts w:hint="default"/>
      </w:rPr>
    </w:lvl>
    <w:lvl w:ilvl="1" w:tplc="04060019" w:tentative="1">
      <w:start w:val="1"/>
      <w:numFmt w:val="lowerLetter"/>
      <w:lvlText w:val="%2."/>
      <w:lvlJc w:val="left"/>
      <w:pPr>
        <w:ind w:left="6296" w:hanging="360"/>
      </w:pPr>
    </w:lvl>
    <w:lvl w:ilvl="2" w:tplc="0406001B" w:tentative="1">
      <w:start w:val="1"/>
      <w:numFmt w:val="lowerRoman"/>
      <w:lvlText w:val="%3."/>
      <w:lvlJc w:val="right"/>
      <w:pPr>
        <w:ind w:left="7016" w:hanging="180"/>
      </w:pPr>
    </w:lvl>
    <w:lvl w:ilvl="3" w:tplc="0406000F" w:tentative="1">
      <w:start w:val="1"/>
      <w:numFmt w:val="decimal"/>
      <w:lvlText w:val="%4."/>
      <w:lvlJc w:val="left"/>
      <w:pPr>
        <w:ind w:left="7736" w:hanging="360"/>
      </w:pPr>
    </w:lvl>
    <w:lvl w:ilvl="4" w:tplc="04060019" w:tentative="1">
      <w:start w:val="1"/>
      <w:numFmt w:val="lowerLetter"/>
      <w:lvlText w:val="%5."/>
      <w:lvlJc w:val="left"/>
      <w:pPr>
        <w:ind w:left="8456" w:hanging="360"/>
      </w:pPr>
    </w:lvl>
    <w:lvl w:ilvl="5" w:tplc="0406001B" w:tentative="1">
      <w:start w:val="1"/>
      <w:numFmt w:val="lowerRoman"/>
      <w:lvlText w:val="%6."/>
      <w:lvlJc w:val="right"/>
      <w:pPr>
        <w:ind w:left="9176" w:hanging="180"/>
      </w:pPr>
    </w:lvl>
    <w:lvl w:ilvl="6" w:tplc="0406000F" w:tentative="1">
      <w:start w:val="1"/>
      <w:numFmt w:val="decimal"/>
      <w:lvlText w:val="%7."/>
      <w:lvlJc w:val="left"/>
      <w:pPr>
        <w:ind w:left="9896" w:hanging="360"/>
      </w:pPr>
    </w:lvl>
    <w:lvl w:ilvl="7" w:tplc="04060019" w:tentative="1">
      <w:start w:val="1"/>
      <w:numFmt w:val="lowerLetter"/>
      <w:lvlText w:val="%8."/>
      <w:lvlJc w:val="left"/>
      <w:pPr>
        <w:ind w:left="10616" w:hanging="360"/>
      </w:pPr>
    </w:lvl>
    <w:lvl w:ilvl="8" w:tplc="0406001B" w:tentative="1">
      <w:start w:val="1"/>
      <w:numFmt w:val="lowerRoman"/>
      <w:lvlText w:val="%9."/>
      <w:lvlJc w:val="right"/>
      <w:pPr>
        <w:ind w:left="11336" w:hanging="180"/>
      </w:pPr>
    </w:lvl>
  </w:abstractNum>
  <w:abstractNum w:abstractNumId="3">
    <w:nsid w:val="18133C5D"/>
    <w:multiLevelType w:val="hybridMultilevel"/>
    <w:tmpl w:val="1A3817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7B713C7"/>
    <w:multiLevelType w:val="hybridMultilevel"/>
    <w:tmpl w:val="C0B0B074"/>
    <w:lvl w:ilvl="0" w:tplc="ADE26CB2">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F015561"/>
    <w:multiLevelType w:val="hybridMultilevel"/>
    <w:tmpl w:val="6FDCC2D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1A05C62"/>
    <w:multiLevelType w:val="hybridMultilevel"/>
    <w:tmpl w:val="8CD68B2C"/>
    <w:lvl w:ilvl="0" w:tplc="9E48D1B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1D804E5"/>
    <w:multiLevelType w:val="hybridMultilevel"/>
    <w:tmpl w:val="C8FA9C06"/>
    <w:lvl w:ilvl="0" w:tplc="0C9CFA8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F0"/>
    <w:rsid w:val="000E7BE1"/>
    <w:rsid w:val="001837B2"/>
    <w:rsid w:val="001F4508"/>
    <w:rsid w:val="002217D8"/>
    <w:rsid w:val="00244712"/>
    <w:rsid w:val="00266F93"/>
    <w:rsid w:val="002B184A"/>
    <w:rsid w:val="002C29EF"/>
    <w:rsid w:val="0032018D"/>
    <w:rsid w:val="00395B79"/>
    <w:rsid w:val="003B7128"/>
    <w:rsid w:val="003D4E84"/>
    <w:rsid w:val="003E20BD"/>
    <w:rsid w:val="004119F0"/>
    <w:rsid w:val="004507AB"/>
    <w:rsid w:val="004C6501"/>
    <w:rsid w:val="00515970"/>
    <w:rsid w:val="005A3D7E"/>
    <w:rsid w:val="005C3D4B"/>
    <w:rsid w:val="005D41F5"/>
    <w:rsid w:val="005D5196"/>
    <w:rsid w:val="006042E6"/>
    <w:rsid w:val="006B3585"/>
    <w:rsid w:val="006C4AE5"/>
    <w:rsid w:val="007079BF"/>
    <w:rsid w:val="00790740"/>
    <w:rsid w:val="00793C5E"/>
    <w:rsid w:val="007A579B"/>
    <w:rsid w:val="007A63CA"/>
    <w:rsid w:val="007D095B"/>
    <w:rsid w:val="00811B93"/>
    <w:rsid w:val="00817FAC"/>
    <w:rsid w:val="0083493C"/>
    <w:rsid w:val="008A4CEE"/>
    <w:rsid w:val="00905731"/>
    <w:rsid w:val="00950C41"/>
    <w:rsid w:val="009B3DEB"/>
    <w:rsid w:val="009C31BB"/>
    <w:rsid w:val="00A13B3D"/>
    <w:rsid w:val="00A22B4A"/>
    <w:rsid w:val="00A56A8F"/>
    <w:rsid w:val="00A56CB6"/>
    <w:rsid w:val="00AB74BA"/>
    <w:rsid w:val="00B43682"/>
    <w:rsid w:val="00B958C2"/>
    <w:rsid w:val="00B9643F"/>
    <w:rsid w:val="00C35A27"/>
    <w:rsid w:val="00CB5604"/>
    <w:rsid w:val="00D22047"/>
    <w:rsid w:val="00E640AE"/>
    <w:rsid w:val="00EA3312"/>
    <w:rsid w:val="00ED576E"/>
    <w:rsid w:val="00F21371"/>
    <w:rsid w:val="00F93206"/>
    <w:rsid w:val="00F9374C"/>
    <w:rsid w:val="00FF3774"/>
    <w:rsid w:val="00FF4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F0"/>
    <w:pPr>
      <w:ind w:left="720"/>
      <w:contextualSpacing/>
    </w:pPr>
  </w:style>
  <w:style w:type="paragraph" w:styleId="Header">
    <w:name w:val="header"/>
    <w:basedOn w:val="Normal"/>
    <w:link w:val="HeaderChar"/>
    <w:uiPriority w:val="99"/>
    <w:unhideWhenUsed/>
    <w:rsid w:val="004119F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19F0"/>
  </w:style>
  <w:style w:type="paragraph" w:styleId="Footer">
    <w:name w:val="footer"/>
    <w:basedOn w:val="Normal"/>
    <w:link w:val="FooterChar"/>
    <w:uiPriority w:val="99"/>
    <w:unhideWhenUsed/>
    <w:rsid w:val="004119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19F0"/>
  </w:style>
  <w:style w:type="character" w:customStyle="1" w:styleId="Heading1Char">
    <w:name w:val="Heading 1 Char"/>
    <w:basedOn w:val="DefaultParagraphFont"/>
    <w:link w:val="Heading1"/>
    <w:uiPriority w:val="9"/>
    <w:rsid w:val="0045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7A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5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7AB"/>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B43682"/>
    <w:rPr>
      <w:b/>
      <w:bCs/>
      <w:i/>
      <w:iCs/>
      <w:color w:val="4F81BD" w:themeColor="accent1"/>
    </w:rPr>
  </w:style>
  <w:style w:type="table" w:styleId="TableGrid">
    <w:name w:val="Table Grid"/>
    <w:basedOn w:val="TableNormal"/>
    <w:uiPriority w:val="59"/>
    <w:rsid w:val="00C3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12"/>
    <w:rPr>
      <w:rFonts w:ascii="Tahoma" w:hAnsi="Tahoma" w:cs="Tahoma"/>
      <w:sz w:val="16"/>
      <w:szCs w:val="16"/>
    </w:rPr>
  </w:style>
  <w:style w:type="paragraph" w:customStyle="1" w:styleId="Default">
    <w:name w:val="Default"/>
    <w:rsid w:val="00A22B4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22B4A"/>
    <w:pPr>
      <w:spacing w:after="0" w:line="240" w:lineRule="auto"/>
    </w:pPr>
  </w:style>
  <w:style w:type="paragraph" w:styleId="ListBullet">
    <w:name w:val="List Bullet"/>
    <w:basedOn w:val="Normal"/>
    <w:uiPriority w:val="99"/>
    <w:unhideWhenUsed/>
    <w:rsid w:val="00FF3774"/>
    <w:pPr>
      <w:numPr>
        <w:numId w:val="6"/>
      </w:numPr>
      <w:contextualSpacing/>
    </w:pPr>
  </w:style>
  <w:style w:type="paragraph" w:customStyle="1" w:styleId="Overskrift31">
    <w:name w:val="Overskrift 31"/>
    <w:basedOn w:val="Default"/>
    <w:next w:val="Default"/>
    <w:uiPriority w:val="99"/>
    <w:rsid w:val="00FF3774"/>
    <w:rPr>
      <w:color w:val="auto"/>
    </w:rPr>
  </w:style>
  <w:style w:type="paragraph" w:styleId="TOCHeading">
    <w:name w:val="TOC Heading"/>
    <w:basedOn w:val="Heading1"/>
    <w:next w:val="Normal"/>
    <w:uiPriority w:val="39"/>
    <w:semiHidden/>
    <w:unhideWhenUsed/>
    <w:qFormat/>
    <w:rsid w:val="003B7128"/>
    <w:pPr>
      <w:outlineLvl w:val="9"/>
    </w:pPr>
    <w:rPr>
      <w:lang w:eastAsia="da-DK"/>
    </w:rPr>
  </w:style>
  <w:style w:type="paragraph" w:styleId="TOC1">
    <w:name w:val="toc 1"/>
    <w:basedOn w:val="Normal"/>
    <w:next w:val="Normal"/>
    <w:autoRedefine/>
    <w:uiPriority w:val="39"/>
    <w:unhideWhenUsed/>
    <w:rsid w:val="005D5196"/>
    <w:pPr>
      <w:tabs>
        <w:tab w:val="right" w:leader="dot" w:pos="9628"/>
      </w:tabs>
      <w:spacing w:after="100"/>
    </w:pPr>
  </w:style>
  <w:style w:type="paragraph" w:styleId="TOC3">
    <w:name w:val="toc 3"/>
    <w:basedOn w:val="Normal"/>
    <w:next w:val="Normal"/>
    <w:autoRedefine/>
    <w:uiPriority w:val="39"/>
    <w:unhideWhenUsed/>
    <w:rsid w:val="003B7128"/>
    <w:pPr>
      <w:spacing w:after="100"/>
      <w:ind w:left="440"/>
    </w:pPr>
  </w:style>
  <w:style w:type="paragraph" w:styleId="TOC2">
    <w:name w:val="toc 2"/>
    <w:basedOn w:val="Normal"/>
    <w:next w:val="Normal"/>
    <w:autoRedefine/>
    <w:uiPriority w:val="39"/>
    <w:unhideWhenUsed/>
    <w:rsid w:val="003B7128"/>
    <w:pPr>
      <w:spacing w:after="100"/>
      <w:ind w:left="220"/>
    </w:pPr>
  </w:style>
  <w:style w:type="character" w:styleId="Hyperlink">
    <w:name w:val="Hyperlink"/>
    <w:basedOn w:val="DefaultParagraphFont"/>
    <w:uiPriority w:val="99"/>
    <w:unhideWhenUsed/>
    <w:rsid w:val="003B71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F0"/>
    <w:pPr>
      <w:ind w:left="720"/>
      <w:contextualSpacing/>
    </w:pPr>
  </w:style>
  <w:style w:type="paragraph" w:styleId="Header">
    <w:name w:val="header"/>
    <w:basedOn w:val="Normal"/>
    <w:link w:val="HeaderChar"/>
    <w:uiPriority w:val="99"/>
    <w:unhideWhenUsed/>
    <w:rsid w:val="004119F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19F0"/>
  </w:style>
  <w:style w:type="paragraph" w:styleId="Footer">
    <w:name w:val="footer"/>
    <w:basedOn w:val="Normal"/>
    <w:link w:val="FooterChar"/>
    <w:uiPriority w:val="99"/>
    <w:unhideWhenUsed/>
    <w:rsid w:val="004119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19F0"/>
  </w:style>
  <w:style w:type="character" w:customStyle="1" w:styleId="Heading1Char">
    <w:name w:val="Heading 1 Char"/>
    <w:basedOn w:val="DefaultParagraphFont"/>
    <w:link w:val="Heading1"/>
    <w:uiPriority w:val="9"/>
    <w:rsid w:val="0045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7A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5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7AB"/>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B43682"/>
    <w:rPr>
      <w:b/>
      <w:bCs/>
      <w:i/>
      <w:iCs/>
      <w:color w:val="4F81BD" w:themeColor="accent1"/>
    </w:rPr>
  </w:style>
  <w:style w:type="table" w:styleId="TableGrid">
    <w:name w:val="Table Grid"/>
    <w:basedOn w:val="TableNormal"/>
    <w:uiPriority w:val="59"/>
    <w:rsid w:val="00C3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12"/>
    <w:rPr>
      <w:rFonts w:ascii="Tahoma" w:hAnsi="Tahoma" w:cs="Tahoma"/>
      <w:sz w:val="16"/>
      <w:szCs w:val="16"/>
    </w:rPr>
  </w:style>
  <w:style w:type="paragraph" w:customStyle="1" w:styleId="Default">
    <w:name w:val="Default"/>
    <w:rsid w:val="00A22B4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22B4A"/>
    <w:pPr>
      <w:spacing w:after="0" w:line="240" w:lineRule="auto"/>
    </w:pPr>
  </w:style>
  <w:style w:type="paragraph" w:styleId="ListBullet">
    <w:name w:val="List Bullet"/>
    <w:basedOn w:val="Normal"/>
    <w:uiPriority w:val="99"/>
    <w:unhideWhenUsed/>
    <w:rsid w:val="00FF3774"/>
    <w:pPr>
      <w:numPr>
        <w:numId w:val="6"/>
      </w:numPr>
      <w:contextualSpacing/>
    </w:pPr>
  </w:style>
  <w:style w:type="paragraph" w:customStyle="1" w:styleId="Overskrift31">
    <w:name w:val="Overskrift 31"/>
    <w:basedOn w:val="Default"/>
    <w:next w:val="Default"/>
    <w:uiPriority w:val="99"/>
    <w:rsid w:val="00FF3774"/>
    <w:rPr>
      <w:color w:val="auto"/>
    </w:rPr>
  </w:style>
  <w:style w:type="paragraph" w:styleId="TOCHeading">
    <w:name w:val="TOC Heading"/>
    <w:basedOn w:val="Heading1"/>
    <w:next w:val="Normal"/>
    <w:uiPriority w:val="39"/>
    <w:semiHidden/>
    <w:unhideWhenUsed/>
    <w:qFormat/>
    <w:rsid w:val="003B7128"/>
    <w:pPr>
      <w:outlineLvl w:val="9"/>
    </w:pPr>
    <w:rPr>
      <w:lang w:eastAsia="da-DK"/>
    </w:rPr>
  </w:style>
  <w:style w:type="paragraph" w:styleId="TOC1">
    <w:name w:val="toc 1"/>
    <w:basedOn w:val="Normal"/>
    <w:next w:val="Normal"/>
    <w:autoRedefine/>
    <w:uiPriority w:val="39"/>
    <w:unhideWhenUsed/>
    <w:rsid w:val="005D5196"/>
    <w:pPr>
      <w:tabs>
        <w:tab w:val="right" w:leader="dot" w:pos="9628"/>
      </w:tabs>
      <w:spacing w:after="100"/>
    </w:pPr>
  </w:style>
  <w:style w:type="paragraph" w:styleId="TOC3">
    <w:name w:val="toc 3"/>
    <w:basedOn w:val="Normal"/>
    <w:next w:val="Normal"/>
    <w:autoRedefine/>
    <w:uiPriority w:val="39"/>
    <w:unhideWhenUsed/>
    <w:rsid w:val="003B7128"/>
    <w:pPr>
      <w:spacing w:after="100"/>
      <w:ind w:left="440"/>
    </w:pPr>
  </w:style>
  <w:style w:type="paragraph" w:styleId="TOC2">
    <w:name w:val="toc 2"/>
    <w:basedOn w:val="Normal"/>
    <w:next w:val="Normal"/>
    <w:autoRedefine/>
    <w:uiPriority w:val="39"/>
    <w:unhideWhenUsed/>
    <w:rsid w:val="003B7128"/>
    <w:pPr>
      <w:spacing w:after="100"/>
      <w:ind w:left="220"/>
    </w:pPr>
  </w:style>
  <w:style w:type="character" w:styleId="Hyperlink">
    <w:name w:val="Hyperlink"/>
    <w:basedOn w:val="DefaultParagraphFont"/>
    <w:uiPriority w:val="99"/>
    <w:unhideWhenUsed/>
    <w:rsid w:val="003B7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2BC5-ED52-42DB-A9A2-15B8E2AC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6027</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NFIT</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Lundin</dc:creator>
  <cp:lastModifiedBy>Lene Bæk Jørgensen</cp:lastModifiedBy>
  <cp:revision>3</cp:revision>
  <cp:lastPrinted>2016-06-07T13:24:00Z</cp:lastPrinted>
  <dcterms:created xsi:type="dcterms:W3CDTF">2016-06-22T13:21:00Z</dcterms:created>
  <dcterms:modified xsi:type="dcterms:W3CDTF">2016-09-05T07:07:00Z</dcterms:modified>
</cp:coreProperties>
</file>